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091" w:rsidRDefault="00DA3091" w:rsidP="00DA3091">
      <w:pPr>
        <w:spacing w:after="0" w:line="240" w:lineRule="atLeast"/>
        <w:textAlignment w:val="baseline"/>
        <w:outlineLvl w:val="0"/>
        <w:rPr>
          <w:rFonts w:ascii="Georgia" w:eastAsia="Times New Roman" w:hAnsi="Georgia" w:cs="Arial"/>
          <w:b/>
          <w:bCs/>
          <w:color w:val="666666"/>
          <w:kern w:val="36"/>
          <w:sz w:val="45"/>
          <w:szCs w:val="45"/>
        </w:rPr>
      </w:pPr>
      <w:r>
        <w:rPr>
          <w:rFonts w:ascii="Georgia" w:eastAsia="Times New Roman" w:hAnsi="Georgia" w:cs="Arial"/>
          <w:b/>
          <w:bCs/>
          <w:color w:val="666666"/>
          <w:kern w:val="36"/>
          <w:sz w:val="45"/>
          <w:szCs w:val="45"/>
        </w:rPr>
        <w:t>Manatee Chamber of Commerce</w:t>
      </w:r>
    </w:p>
    <w:p w:rsidR="00DA3091" w:rsidRPr="00DA3091" w:rsidRDefault="00DA3091" w:rsidP="00DA3091">
      <w:pPr>
        <w:spacing w:after="0" w:line="240" w:lineRule="atLeast"/>
        <w:textAlignment w:val="baseline"/>
        <w:outlineLvl w:val="0"/>
        <w:rPr>
          <w:rFonts w:ascii="Georgia" w:eastAsia="Times New Roman" w:hAnsi="Georgia" w:cs="Arial"/>
          <w:b/>
          <w:bCs/>
          <w:color w:val="666666"/>
          <w:kern w:val="36"/>
          <w:sz w:val="45"/>
          <w:szCs w:val="45"/>
        </w:rPr>
      </w:pPr>
      <w:r w:rsidRPr="00DA3091">
        <w:rPr>
          <w:rFonts w:ascii="Georgia" w:eastAsia="Times New Roman" w:hAnsi="Georgia" w:cs="Arial"/>
          <w:b/>
          <w:bCs/>
          <w:color w:val="666666"/>
          <w:kern w:val="36"/>
          <w:sz w:val="45"/>
          <w:szCs w:val="45"/>
        </w:rPr>
        <w:t>2021 State and Federal Business Agenda</w:t>
      </w:r>
    </w:p>
    <w:p w:rsidR="00DA3091" w:rsidRPr="00DA3091" w:rsidRDefault="00DA3091" w:rsidP="00DA3091">
      <w:pPr>
        <w:spacing w:after="100" w:line="240" w:lineRule="atLeast"/>
        <w:textAlignment w:val="baseline"/>
        <w:outlineLvl w:val="2"/>
        <w:rPr>
          <w:rFonts w:ascii="Georgia" w:eastAsia="Times New Roman" w:hAnsi="Georgia" w:cs="Arial"/>
          <w:b/>
          <w:bCs/>
          <w:color w:val="C0C0C0"/>
          <w:sz w:val="33"/>
          <w:szCs w:val="33"/>
        </w:rPr>
      </w:pPr>
      <w:r w:rsidRPr="00DA3091">
        <w:rPr>
          <w:rFonts w:ascii="Georgia" w:eastAsia="Times New Roman" w:hAnsi="Georgia" w:cs="Arial"/>
          <w:b/>
          <w:bCs/>
          <w:color w:val="C0C0C0"/>
          <w:sz w:val="33"/>
          <w:szCs w:val="33"/>
        </w:rPr>
        <w:t> </w:t>
      </w:r>
    </w:p>
    <w:p w:rsidR="00DA3091" w:rsidRPr="00DA3091" w:rsidRDefault="00DA3091" w:rsidP="00DA3091">
      <w:pPr>
        <w:spacing w:after="0" w:line="240" w:lineRule="atLeast"/>
        <w:textAlignment w:val="baseline"/>
        <w:outlineLvl w:val="1"/>
        <w:rPr>
          <w:rFonts w:ascii="Georgia" w:eastAsia="Times New Roman" w:hAnsi="Georgia" w:cs="Arial"/>
          <w:b/>
          <w:bCs/>
          <w:color w:val="00A2AD"/>
          <w:sz w:val="39"/>
          <w:szCs w:val="39"/>
        </w:rPr>
      </w:pPr>
      <w:r w:rsidRPr="00DA3091">
        <w:rPr>
          <w:rFonts w:ascii="Georgia" w:eastAsia="Times New Roman" w:hAnsi="Georgia" w:cs="Arial"/>
          <w:b/>
          <w:bCs/>
          <w:color w:val="00A2AD"/>
          <w:sz w:val="39"/>
          <w:szCs w:val="39"/>
        </w:rPr>
        <w:t>Business Resiliency and Taxation</w:t>
      </w:r>
    </w:p>
    <w:p w:rsidR="00DA3091" w:rsidRPr="00DA3091" w:rsidRDefault="00DA3091" w:rsidP="00DA3091">
      <w:pPr>
        <w:spacing w:after="0" w:line="240" w:lineRule="auto"/>
        <w:textAlignment w:val="baseline"/>
        <w:rPr>
          <w:rFonts w:ascii="Arial" w:eastAsia="Times New Roman" w:hAnsi="Arial" w:cs="Arial"/>
          <w:color w:val="666666"/>
          <w:sz w:val="21"/>
          <w:szCs w:val="21"/>
        </w:rPr>
      </w:pPr>
      <w:r w:rsidRPr="00DA3091">
        <w:rPr>
          <w:rFonts w:ascii="Arial" w:eastAsia="Times New Roman" w:hAnsi="Arial" w:cs="Arial"/>
          <w:b/>
          <w:bCs/>
          <w:color w:val="666666"/>
          <w:sz w:val="21"/>
          <w:szCs w:val="21"/>
          <w:bdr w:val="none" w:sz="0" w:space="0" w:color="auto" w:frame="1"/>
        </w:rPr>
        <w:t>State</w:t>
      </w:r>
    </w:p>
    <w:p w:rsidR="00DA3091" w:rsidRPr="00DA3091" w:rsidRDefault="00DA3091" w:rsidP="00DA3091">
      <w:pPr>
        <w:numPr>
          <w:ilvl w:val="0"/>
          <w:numId w:val="1"/>
        </w:numPr>
        <w:spacing w:after="0" w:line="390" w:lineRule="atLeast"/>
        <w:ind w:left="375"/>
        <w:textAlignment w:val="baseline"/>
        <w:rPr>
          <w:rFonts w:ascii="Arial" w:eastAsia="Times New Roman" w:hAnsi="Arial" w:cs="Arial"/>
          <w:color w:val="666666"/>
          <w:sz w:val="21"/>
          <w:szCs w:val="21"/>
        </w:rPr>
      </w:pPr>
      <w:r w:rsidRPr="00DA3091">
        <w:rPr>
          <w:rFonts w:ascii="Arial" w:eastAsia="Times New Roman" w:hAnsi="Arial" w:cs="Arial"/>
          <w:color w:val="666666"/>
          <w:sz w:val="21"/>
          <w:szCs w:val="21"/>
        </w:rPr>
        <w:t>Supports legislation requiring the collection of sales tax on all internet sales into the state.</w:t>
      </w:r>
    </w:p>
    <w:p w:rsidR="00DA3091" w:rsidRPr="00DA3091" w:rsidRDefault="00DA3091" w:rsidP="00DA3091">
      <w:pPr>
        <w:numPr>
          <w:ilvl w:val="0"/>
          <w:numId w:val="1"/>
        </w:numPr>
        <w:spacing w:after="0" w:line="390" w:lineRule="atLeast"/>
        <w:ind w:left="375"/>
        <w:textAlignment w:val="baseline"/>
        <w:rPr>
          <w:rFonts w:ascii="Arial" w:eastAsia="Times New Roman" w:hAnsi="Arial" w:cs="Arial"/>
          <w:color w:val="666666"/>
          <w:sz w:val="21"/>
          <w:szCs w:val="21"/>
        </w:rPr>
      </w:pPr>
      <w:r w:rsidRPr="00DA3091">
        <w:rPr>
          <w:rFonts w:ascii="Arial" w:eastAsia="Times New Roman" w:hAnsi="Arial" w:cs="Arial"/>
          <w:color w:val="666666"/>
          <w:sz w:val="21"/>
          <w:szCs w:val="21"/>
        </w:rPr>
        <w:t>Supports Florida’s housing trust funds (</w:t>
      </w:r>
      <w:proofErr w:type="spellStart"/>
      <w:r w:rsidRPr="00DA3091">
        <w:rPr>
          <w:rFonts w:ascii="Arial" w:eastAsia="Times New Roman" w:hAnsi="Arial" w:cs="Arial"/>
          <w:color w:val="666666"/>
          <w:sz w:val="21"/>
          <w:szCs w:val="21"/>
        </w:rPr>
        <w:t>Sadowski</w:t>
      </w:r>
      <w:proofErr w:type="spellEnd"/>
      <w:r w:rsidRPr="00DA3091">
        <w:rPr>
          <w:rFonts w:ascii="Arial" w:eastAsia="Times New Roman" w:hAnsi="Arial" w:cs="Arial"/>
          <w:color w:val="666666"/>
          <w:sz w:val="21"/>
          <w:szCs w:val="21"/>
        </w:rPr>
        <w:t xml:space="preserve"> Act) to be used solely for housing programs.</w:t>
      </w:r>
    </w:p>
    <w:p w:rsidR="00DA3091" w:rsidRPr="00DA3091" w:rsidRDefault="00DA3091" w:rsidP="00DA3091">
      <w:pPr>
        <w:numPr>
          <w:ilvl w:val="0"/>
          <w:numId w:val="1"/>
        </w:numPr>
        <w:spacing w:after="0" w:line="390" w:lineRule="atLeast"/>
        <w:ind w:left="375"/>
        <w:textAlignment w:val="baseline"/>
        <w:rPr>
          <w:rFonts w:ascii="Arial" w:eastAsia="Times New Roman" w:hAnsi="Arial" w:cs="Arial"/>
          <w:color w:val="666666"/>
          <w:sz w:val="21"/>
          <w:szCs w:val="21"/>
        </w:rPr>
      </w:pPr>
      <w:r w:rsidRPr="00DA3091">
        <w:rPr>
          <w:rFonts w:ascii="Arial" w:eastAsia="Times New Roman" w:hAnsi="Arial" w:cs="Arial"/>
          <w:color w:val="666666"/>
          <w:sz w:val="21"/>
          <w:szCs w:val="21"/>
        </w:rPr>
        <w:t>Supports liability protections for businesses and employers from COVID related litigation.</w:t>
      </w:r>
    </w:p>
    <w:p w:rsidR="00DA3091" w:rsidRPr="00DA3091" w:rsidRDefault="00DA3091" w:rsidP="00DA3091">
      <w:pPr>
        <w:numPr>
          <w:ilvl w:val="0"/>
          <w:numId w:val="1"/>
        </w:numPr>
        <w:spacing w:after="0" w:line="390" w:lineRule="atLeast"/>
        <w:ind w:left="375"/>
        <w:textAlignment w:val="baseline"/>
        <w:rPr>
          <w:rFonts w:ascii="Arial" w:eastAsia="Times New Roman" w:hAnsi="Arial" w:cs="Arial"/>
          <w:color w:val="666666"/>
          <w:sz w:val="21"/>
          <w:szCs w:val="21"/>
        </w:rPr>
      </w:pPr>
      <w:r w:rsidRPr="00DA3091">
        <w:rPr>
          <w:rFonts w:ascii="Arial" w:eastAsia="Times New Roman" w:hAnsi="Arial" w:cs="Arial"/>
          <w:color w:val="666666"/>
          <w:sz w:val="21"/>
          <w:szCs w:val="21"/>
        </w:rPr>
        <w:t>Supports legislation that would continue to reduce the Commercial Lease Tax (Business Rent Tax) to reach eventual elimination, including usage of sales tax on internet sales (if passed) to accelerate the reduction.</w:t>
      </w:r>
    </w:p>
    <w:p w:rsidR="00DA3091" w:rsidRPr="00DA3091" w:rsidRDefault="00DA3091" w:rsidP="00DA3091">
      <w:pPr>
        <w:numPr>
          <w:ilvl w:val="0"/>
          <w:numId w:val="1"/>
        </w:numPr>
        <w:spacing w:after="0" w:line="390" w:lineRule="atLeast"/>
        <w:ind w:left="375"/>
        <w:textAlignment w:val="baseline"/>
        <w:rPr>
          <w:rFonts w:ascii="Arial" w:eastAsia="Times New Roman" w:hAnsi="Arial" w:cs="Arial"/>
          <w:color w:val="666666"/>
          <w:sz w:val="21"/>
          <w:szCs w:val="21"/>
        </w:rPr>
      </w:pPr>
      <w:r w:rsidRPr="00DA3091">
        <w:rPr>
          <w:rFonts w:ascii="Arial" w:eastAsia="Times New Roman" w:hAnsi="Arial" w:cs="Arial"/>
          <w:color w:val="666666"/>
          <w:sz w:val="21"/>
          <w:szCs w:val="21"/>
        </w:rPr>
        <w:t>Supports legislation that would continue to reduce the Communication Services Tax (CST).</w:t>
      </w:r>
    </w:p>
    <w:p w:rsidR="00DA3091" w:rsidRPr="00DA3091" w:rsidRDefault="00DA3091" w:rsidP="00DA3091">
      <w:pPr>
        <w:numPr>
          <w:ilvl w:val="0"/>
          <w:numId w:val="1"/>
        </w:numPr>
        <w:spacing w:after="0" w:line="390" w:lineRule="atLeast"/>
        <w:ind w:left="375"/>
        <w:textAlignment w:val="baseline"/>
        <w:rPr>
          <w:rFonts w:ascii="Arial" w:eastAsia="Times New Roman" w:hAnsi="Arial" w:cs="Arial"/>
          <w:color w:val="666666"/>
          <w:sz w:val="21"/>
          <w:szCs w:val="21"/>
        </w:rPr>
      </w:pPr>
      <w:r w:rsidRPr="00DA3091">
        <w:rPr>
          <w:rFonts w:ascii="Arial" w:eastAsia="Times New Roman" w:hAnsi="Arial" w:cs="Arial"/>
          <w:color w:val="666666"/>
          <w:sz w:val="21"/>
          <w:szCs w:val="21"/>
        </w:rPr>
        <w:t>Supports continued reduction of Florida’s corporate income tax.</w:t>
      </w:r>
    </w:p>
    <w:p w:rsidR="00DA3091" w:rsidRPr="00DA3091" w:rsidRDefault="00DA3091" w:rsidP="00DA3091">
      <w:pPr>
        <w:spacing w:after="0" w:line="240" w:lineRule="auto"/>
        <w:textAlignment w:val="baseline"/>
        <w:rPr>
          <w:rFonts w:ascii="Arial" w:eastAsia="Times New Roman" w:hAnsi="Arial" w:cs="Arial"/>
          <w:color w:val="666666"/>
          <w:sz w:val="21"/>
          <w:szCs w:val="21"/>
        </w:rPr>
      </w:pPr>
      <w:r w:rsidRPr="00DA3091">
        <w:rPr>
          <w:rFonts w:ascii="Arial" w:eastAsia="Times New Roman" w:hAnsi="Arial" w:cs="Arial"/>
          <w:b/>
          <w:bCs/>
          <w:color w:val="666666"/>
          <w:sz w:val="21"/>
          <w:szCs w:val="21"/>
          <w:bdr w:val="none" w:sz="0" w:space="0" w:color="auto" w:frame="1"/>
        </w:rPr>
        <w:t>Federal</w:t>
      </w:r>
    </w:p>
    <w:p w:rsidR="00DA3091" w:rsidRPr="00DA3091" w:rsidRDefault="00DA3091" w:rsidP="00DA3091">
      <w:pPr>
        <w:numPr>
          <w:ilvl w:val="0"/>
          <w:numId w:val="2"/>
        </w:numPr>
        <w:spacing w:after="0" w:line="390" w:lineRule="atLeast"/>
        <w:ind w:left="375"/>
        <w:textAlignment w:val="baseline"/>
        <w:rPr>
          <w:rFonts w:ascii="Arial" w:eastAsia="Times New Roman" w:hAnsi="Arial" w:cs="Arial"/>
          <w:color w:val="666666"/>
          <w:sz w:val="21"/>
          <w:szCs w:val="21"/>
        </w:rPr>
      </w:pPr>
      <w:r w:rsidRPr="00DA3091">
        <w:rPr>
          <w:rFonts w:ascii="Arial" w:eastAsia="Times New Roman" w:hAnsi="Arial" w:cs="Arial"/>
          <w:color w:val="666666"/>
          <w:sz w:val="21"/>
          <w:szCs w:val="21"/>
        </w:rPr>
        <w:t>Supports modifications to the social benefits system that will allow for a gradual exit-path for working families, including enhanced access to childcare benefits.</w:t>
      </w:r>
    </w:p>
    <w:p w:rsidR="00DA3091" w:rsidRPr="00DA3091" w:rsidRDefault="00DA3091" w:rsidP="00DA3091">
      <w:pPr>
        <w:numPr>
          <w:ilvl w:val="0"/>
          <w:numId w:val="2"/>
        </w:numPr>
        <w:spacing w:after="0" w:line="390" w:lineRule="atLeast"/>
        <w:ind w:left="375"/>
        <w:textAlignment w:val="baseline"/>
        <w:rPr>
          <w:rFonts w:ascii="Arial" w:eastAsia="Times New Roman" w:hAnsi="Arial" w:cs="Arial"/>
          <w:color w:val="666666"/>
          <w:sz w:val="21"/>
          <w:szCs w:val="21"/>
        </w:rPr>
      </w:pPr>
      <w:r w:rsidRPr="00DA3091">
        <w:rPr>
          <w:rFonts w:ascii="Arial" w:eastAsia="Times New Roman" w:hAnsi="Arial" w:cs="Arial"/>
          <w:color w:val="666666"/>
          <w:sz w:val="21"/>
          <w:szCs w:val="21"/>
        </w:rPr>
        <w:t>Supports liability protections for businesses and employers from COVID related litigation.</w:t>
      </w:r>
    </w:p>
    <w:p w:rsidR="00DA3091" w:rsidRPr="00DA3091" w:rsidRDefault="00DA3091" w:rsidP="00DA3091">
      <w:pPr>
        <w:numPr>
          <w:ilvl w:val="0"/>
          <w:numId w:val="2"/>
        </w:numPr>
        <w:spacing w:after="0" w:line="390" w:lineRule="atLeast"/>
        <w:ind w:left="375"/>
        <w:textAlignment w:val="baseline"/>
        <w:rPr>
          <w:rFonts w:ascii="Arial" w:eastAsia="Times New Roman" w:hAnsi="Arial" w:cs="Arial"/>
          <w:color w:val="666666"/>
          <w:sz w:val="21"/>
          <w:szCs w:val="21"/>
        </w:rPr>
      </w:pPr>
      <w:r w:rsidRPr="00DA3091">
        <w:rPr>
          <w:rFonts w:ascii="Arial" w:eastAsia="Times New Roman" w:hAnsi="Arial" w:cs="Arial"/>
          <w:color w:val="666666"/>
          <w:sz w:val="21"/>
          <w:szCs w:val="21"/>
        </w:rPr>
        <w:t>Supports public policy action that defines the joint employer standard as “direct and immediate control” over workers’ terms and conditions of employment.</w:t>
      </w:r>
    </w:p>
    <w:p w:rsidR="00DA3091" w:rsidRPr="00DA3091" w:rsidRDefault="00DA3091" w:rsidP="00DA3091">
      <w:pPr>
        <w:spacing w:after="0" w:line="240" w:lineRule="atLeast"/>
        <w:textAlignment w:val="baseline"/>
        <w:outlineLvl w:val="1"/>
        <w:rPr>
          <w:rFonts w:ascii="Georgia" w:eastAsia="Times New Roman" w:hAnsi="Georgia" w:cs="Arial"/>
          <w:b/>
          <w:bCs/>
          <w:color w:val="00A2AD"/>
          <w:sz w:val="39"/>
          <w:szCs w:val="39"/>
        </w:rPr>
      </w:pPr>
      <w:r w:rsidRPr="00DA3091">
        <w:rPr>
          <w:rFonts w:ascii="Georgia" w:eastAsia="Times New Roman" w:hAnsi="Georgia" w:cs="Arial"/>
          <w:b/>
          <w:bCs/>
          <w:color w:val="00A2AD"/>
          <w:sz w:val="39"/>
          <w:szCs w:val="39"/>
        </w:rPr>
        <w:t> </w:t>
      </w:r>
    </w:p>
    <w:p w:rsidR="00DA3091" w:rsidRPr="00DA3091" w:rsidRDefault="00DA3091" w:rsidP="00DA3091">
      <w:pPr>
        <w:spacing w:after="0" w:line="240" w:lineRule="atLeast"/>
        <w:textAlignment w:val="baseline"/>
        <w:outlineLvl w:val="1"/>
        <w:rPr>
          <w:rFonts w:ascii="Georgia" w:eastAsia="Times New Roman" w:hAnsi="Georgia" w:cs="Arial"/>
          <w:b/>
          <w:bCs/>
          <w:color w:val="00A2AD"/>
          <w:sz w:val="39"/>
          <w:szCs w:val="39"/>
        </w:rPr>
      </w:pPr>
      <w:r w:rsidRPr="00DA3091">
        <w:rPr>
          <w:rFonts w:ascii="Georgia" w:eastAsia="Times New Roman" w:hAnsi="Georgia" w:cs="Arial"/>
          <w:b/>
          <w:bCs/>
          <w:color w:val="00A2AD"/>
          <w:sz w:val="39"/>
          <w:szCs w:val="39"/>
        </w:rPr>
        <w:t>Economic Development</w:t>
      </w:r>
    </w:p>
    <w:p w:rsidR="00DA3091" w:rsidRPr="00DA3091" w:rsidRDefault="00DA3091" w:rsidP="00DA3091">
      <w:pPr>
        <w:numPr>
          <w:ilvl w:val="0"/>
          <w:numId w:val="3"/>
        </w:numPr>
        <w:spacing w:after="0" w:line="390" w:lineRule="atLeast"/>
        <w:ind w:left="375"/>
        <w:textAlignment w:val="baseline"/>
        <w:rPr>
          <w:rFonts w:ascii="Arial" w:eastAsia="Times New Roman" w:hAnsi="Arial" w:cs="Arial"/>
          <w:color w:val="666666"/>
          <w:sz w:val="21"/>
          <w:szCs w:val="21"/>
        </w:rPr>
      </w:pPr>
      <w:r w:rsidRPr="00DA3091">
        <w:rPr>
          <w:rFonts w:ascii="Arial" w:eastAsia="Times New Roman" w:hAnsi="Arial" w:cs="Arial"/>
          <w:color w:val="666666"/>
          <w:sz w:val="21"/>
          <w:szCs w:val="21"/>
        </w:rPr>
        <w:t>Supports grant funding to develop workforce training programs and community infrastructure.</w:t>
      </w:r>
    </w:p>
    <w:p w:rsidR="00DA3091" w:rsidRPr="00DA3091" w:rsidRDefault="00DA3091" w:rsidP="00DA3091">
      <w:pPr>
        <w:numPr>
          <w:ilvl w:val="0"/>
          <w:numId w:val="3"/>
        </w:numPr>
        <w:spacing w:after="0" w:line="390" w:lineRule="atLeast"/>
        <w:ind w:left="375"/>
        <w:textAlignment w:val="baseline"/>
        <w:rPr>
          <w:rFonts w:ascii="Arial" w:eastAsia="Times New Roman" w:hAnsi="Arial" w:cs="Arial"/>
          <w:color w:val="666666"/>
          <w:sz w:val="21"/>
          <w:szCs w:val="21"/>
        </w:rPr>
      </w:pPr>
      <w:r w:rsidRPr="00DA3091">
        <w:rPr>
          <w:rFonts w:ascii="Arial" w:eastAsia="Times New Roman" w:hAnsi="Arial" w:cs="Arial"/>
          <w:color w:val="666666"/>
          <w:sz w:val="21"/>
          <w:szCs w:val="21"/>
        </w:rPr>
        <w:t>Supports Enterprise Florida to proactively market the state as a business destination and incentivize corporations to relocate to Florida.</w:t>
      </w:r>
    </w:p>
    <w:p w:rsidR="00DA3091" w:rsidRPr="00DA3091" w:rsidRDefault="00DA3091" w:rsidP="00DA3091">
      <w:pPr>
        <w:numPr>
          <w:ilvl w:val="0"/>
          <w:numId w:val="3"/>
        </w:numPr>
        <w:spacing w:after="0" w:line="390" w:lineRule="atLeast"/>
        <w:ind w:left="375"/>
        <w:textAlignment w:val="baseline"/>
        <w:rPr>
          <w:rFonts w:ascii="Arial" w:eastAsia="Times New Roman" w:hAnsi="Arial" w:cs="Arial"/>
          <w:color w:val="666666"/>
          <w:sz w:val="21"/>
          <w:szCs w:val="21"/>
        </w:rPr>
      </w:pPr>
      <w:r w:rsidRPr="00DA3091">
        <w:rPr>
          <w:rFonts w:ascii="Arial" w:eastAsia="Times New Roman" w:hAnsi="Arial" w:cs="Arial"/>
          <w:color w:val="666666"/>
          <w:sz w:val="21"/>
          <w:szCs w:val="21"/>
        </w:rPr>
        <w:t>Supports Visit Florida to ensure the state is a premier destination for visitors nationally and internationally.</w:t>
      </w:r>
    </w:p>
    <w:p w:rsidR="00DA3091" w:rsidRPr="00DA3091" w:rsidRDefault="00DA3091" w:rsidP="00DA3091">
      <w:pPr>
        <w:numPr>
          <w:ilvl w:val="0"/>
          <w:numId w:val="3"/>
        </w:numPr>
        <w:spacing w:after="0" w:line="390" w:lineRule="atLeast"/>
        <w:ind w:left="375"/>
        <w:textAlignment w:val="baseline"/>
        <w:rPr>
          <w:rFonts w:ascii="Arial" w:eastAsia="Times New Roman" w:hAnsi="Arial" w:cs="Arial"/>
          <w:color w:val="666666"/>
          <w:sz w:val="21"/>
          <w:szCs w:val="21"/>
        </w:rPr>
      </w:pPr>
      <w:r w:rsidRPr="00DA3091">
        <w:rPr>
          <w:rFonts w:ascii="Arial" w:eastAsia="Times New Roman" w:hAnsi="Arial" w:cs="Arial"/>
          <w:color w:val="666666"/>
          <w:sz w:val="21"/>
          <w:szCs w:val="21"/>
        </w:rPr>
        <w:t>Supports flexible state disaster business loan parameters including extending the loan payoff timeframe and/or reducing the interest rate incurred due to the nature and longevity of business recovery after disasters.</w:t>
      </w:r>
    </w:p>
    <w:p w:rsidR="00DA3091" w:rsidRPr="00DA3091" w:rsidRDefault="00DA3091" w:rsidP="00DA3091">
      <w:pPr>
        <w:numPr>
          <w:ilvl w:val="0"/>
          <w:numId w:val="3"/>
        </w:numPr>
        <w:spacing w:after="0" w:line="390" w:lineRule="atLeast"/>
        <w:ind w:left="375"/>
        <w:textAlignment w:val="baseline"/>
        <w:rPr>
          <w:rFonts w:ascii="Arial" w:eastAsia="Times New Roman" w:hAnsi="Arial" w:cs="Arial"/>
          <w:color w:val="666666"/>
          <w:sz w:val="21"/>
          <w:szCs w:val="21"/>
        </w:rPr>
      </w:pPr>
      <w:r w:rsidRPr="00DA3091">
        <w:rPr>
          <w:rFonts w:ascii="Arial" w:eastAsia="Times New Roman" w:hAnsi="Arial" w:cs="Arial"/>
          <w:color w:val="666666"/>
          <w:sz w:val="21"/>
          <w:szCs w:val="21"/>
        </w:rPr>
        <w:t>Supports efforts to enhance support infrastructures that serve residents and businesses during disasters and other significant economic downturns.</w:t>
      </w:r>
    </w:p>
    <w:p w:rsidR="00DA3091" w:rsidRPr="00DA3091" w:rsidRDefault="00DA3091" w:rsidP="00DA3091">
      <w:pPr>
        <w:numPr>
          <w:ilvl w:val="0"/>
          <w:numId w:val="3"/>
        </w:numPr>
        <w:spacing w:after="0" w:line="390" w:lineRule="atLeast"/>
        <w:ind w:left="375"/>
        <w:textAlignment w:val="baseline"/>
        <w:rPr>
          <w:rFonts w:ascii="Arial" w:eastAsia="Times New Roman" w:hAnsi="Arial" w:cs="Arial"/>
          <w:color w:val="666666"/>
          <w:sz w:val="21"/>
          <w:szCs w:val="21"/>
        </w:rPr>
      </w:pPr>
      <w:r w:rsidRPr="00DA3091">
        <w:rPr>
          <w:rFonts w:ascii="Arial" w:eastAsia="Times New Roman" w:hAnsi="Arial" w:cs="Arial"/>
          <w:color w:val="666666"/>
          <w:sz w:val="21"/>
          <w:szCs w:val="21"/>
        </w:rPr>
        <w:lastRenderedPageBreak/>
        <w:t xml:space="preserve">Support 2-year extensions for businesses </w:t>
      </w:r>
      <w:proofErr w:type="gramStart"/>
      <w:r w:rsidRPr="00DA3091">
        <w:rPr>
          <w:rFonts w:ascii="Arial" w:eastAsia="Times New Roman" w:hAnsi="Arial" w:cs="Arial"/>
          <w:color w:val="666666"/>
          <w:sz w:val="21"/>
          <w:szCs w:val="21"/>
        </w:rPr>
        <w:t>who</w:t>
      </w:r>
      <w:proofErr w:type="gramEnd"/>
      <w:r w:rsidRPr="00DA3091">
        <w:rPr>
          <w:rFonts w:ascii="Arial" w:eastAsia="Times New Roman" w:hAnsi="Arial" w:cs="Arial"/>
          <w:color w:val="666666"/>
          <w:sz w:val="21"/>
          <w:szCs w:val="21"/>
        </w:rPr>
        <w:t xml:space="preserve"> have an active Qualified Target Industry (QTI) Tax Refund to promote the retention of those companies who were adversely impacted by the COVID-19 pandemic.</w:t>
      </w:r>
    </w:p>
    <w:p w:rsidR="00DA3091" w:rsidRPr="00DA3091" w:rsidRDefault="00DA3091" w:rsidP="00DA3091">
      <w:pPr>
        <w:spacing w:after="0" w:line="240" w:lineRule="auto"/>
        <w:textAlignment w:val="baseline"/>
        <w:rPr>
          <w:rFonts w:ascii="Arial" w:eastAsia="Times New Roman" w:hAnsi="Arial" w:cs="Arial"/>
          <w:color w:val="666666"/>
          <w:sz w:val="21"/>
          <w:szCs w:val="21"/>
        </w:rPr>
      </w:pPr>
      <w:r w:rsidRPr="00DA3091">
        <w:rPr>
          <w:rFonts w:ascii="Arial" w:eastAsia="Times New Roman" w:hAnsi="Arial" w:cs="Arial"/>
          <w:color w:val="666666"/>
          <w:sz w:val="21"/>
          <w:szCs w:val="21"/>
        </w:rPr>
        <w:t> </w:t>
      </w:r>
    </w:p>
    <w:p w:rsidR="00DA3091" w:rsidRPr="00DA3091" w:rsidRDefault="00DA3091" w:rsidP="00DA3091">
      <w:pPr>
        <w:spacing w:after="0" w:line="240" w:lineRule="atLeast"/>
        <w:textAlignment w:val="baseline"/>
        <w:outlineLvl w:val="1"/>
        <w:rPr>
          <w:rFonts w:ascii="Georgia" w:eastAsia="Times New Roman" w:hAnsi="Georgia" w:cs="Arial"/>
          <w:b/>
          <w:bCs/>
          <w:color w:val="00A2AD"/>
          <w:sz w:val="39"/>
          <w:szCs w:val="39"/>
        </w:rPr>
      </w:pPr>
      <w:r w:rsidRPr="00DA3091">
        <w:rPr>
          <w:rFonts w:ascii="Georgia" w:eastAsia="Times New Roman" w:hAnsi="Georgia" w:cs="Arial"/>
          <w:b/>
          <w:bCs/>
          <w:color w:val="00A2AD"/>
          <w:sz w:val="39"/>
          <w:szCs w:val="39"/>
        </w:rPr>
        <w:t>Education &amp; Workforce Innovation</w:t>
      </w:r>
    </w:p>
    <w:p w:rsidR="00DA3091" w:rsidRPr="00DA3091" w:rsidRDefault="00DA3091" w:rsidP="00DA3091">
      <w:pPr>
        <w:spacing w:after="0" w:line="240" w:lineRule="auto"/>
        <w:textAlignment w:val="baseline"/>
        <w:rPr>
          <w:rFonts w:ascii="Arial" w:eastAsia="Times New Roman" w:hAnsi="Arial" w:cs="Arial"/>
          <w:color w:val="666666"/>
          <w:sz w:val="21"/>
          <w:szCs w:val="21"/>
        </w:rPr>
      </w:pPr>
      <w:r w:rsidRPr="00DA3091">
        <w:rPr>
          <w:rFonts w:ascii="Arial" w:eastAsia="Times New Roman" w:hAnsi="Arial" w:cs="Arial"/>
          <w:b/>
          <w:bCs/>
          <w:color w:val="666666"/>
          <w:sz w:val="21"/>
          <w:szCs w:val="21"/>
          <w:bdr w:val="none" w:sz="0" w:space="0" w:color="auto" w:frame="1"/>
        </w:rPr>
        <w:t>Early Learning</w:t>
      </w:r>
    </w:p>
    <w:p w:rsidR="00DA3091" w:rsidRPr="00DA3091" w:rsidRDefault="00DA3091" w:rsidP="00DA3091">
      <w:pPr>
        <w:numPr>
          <w:ilvl w:val="0"/>
          <w:numId w:val="4"/>
        </w:numPr>
        <w:spacing w:after="0" w:line="390" w:lineRule="atLeast"/>
        <w:ind w:left="375"/>
        <w:textAlignment w:val="baseline"/>
        <w:rPr>
          <w:rFonts w:ascii="Arial" w:eastAsia="Times New Roman" w:hAnsi="Arial" w:cs="Arial"/>
          <w:color w:val="666666"/>
          <w:sz w:val="21"/>
          <w:szCs w:val="21"/>
        </w:rPr>
      </w:pPr>
      <w:r w:rsidRPr="00DA3091">
        <w:rPr>
          <w:rFonts w:ascii="Arial" w:eastAsia="Times New Roman" w:hAnsi="Arial" w:cs="Arial"/>
          <w:color w:val="666666"/>
          <w:sz w:val="21"/>
          <w:szCs w:val="21"/>
        </w:rPr>
        <w:t>Supports legislation to improve access to high quality early learning, accountability measures for school readiness, including Voluntary Pre-Kindergarten and Kindergarten readiness, and support for grade-level reading.</w:t>
      </w:r>
    </w:p>
    <w:p w:rsidR="00DA3091" w:rsidRPr="00DA3091" w:rsidRDefault="00DA3091" w:rsidP="00DA3091">
      <w:pPr>
        <w:numPr>
          <w:ilvl w:val="0"/>
          <w:numId w:val="4"/>
        </w:numPr>
        <w:spacing w:after="0" w:line="390" w:lineRule="atLeast"/>
        <w:ind w:left="375"/>
        <w:textAlignment w:val="baseline"/>
        <w:rPr>
          <w:rFonts w:ascii="Arial" w:eastAsia="Times New Roman" w:hAnsi="Arial" w:cs="Arial"/>
          <w:color w:val="666666"/>
          <w:sz w:val="21"/>
          <w:szCs w:val="21"/>
        </w:rPr>
      </w:pPr>
      <w:r w:rsidRPr="00DA3091">
        <w:rPr>
          <w:rFonts w:ascii="Arial" w:eastAsia="Times New Roman" w:hAnsi="Arial" w:cs="Arial"/>
          <w:color w:val="666666"/>
          <w:sz w:val="21"/>
          <w:szCs w:val="21"/>
        </w:rPr>
        <w:t>Supports a needs-based School Readiness Funding Formula to provide a proportional allocation of funding across the state.</w:t>
      </w:r>
    </w:p>
    <w:p w:rsidR="00DA3091" w:rsidRPr="00DA3091" w:rsidRDefault="00DA3091" w:rsidP="00DA3091">
      <w:pPr>
        <w:spacing w:after="0" w:line="240" w:lineRule="auto"/>
        <w:textAlignment w:val="baseline"/>
        <w:rPr>
          <w:rFonts w:ascii="Arial" w:eastAsia="Times New Roman" w:hAnsi="Arial" w:cs="Arial"/>
          <w:color w:val="666666"/>
          <w:sz w:val="21"/>
          <w:szCs w:val="21"/>
        </w:rPr>
      </w:pPr>
      <w:r w:rsidRPr="00DA3091">
        <w:rPr>
          <w:rFonts w:ascii="Arial" w:eastAsia="Times New Roman" w:hAnsi="Arial" w:cs="Arial"/>
          <w:b/>
          <w:bCs/>
          <w:color w:val="666666"/>
          <w:sz w:val="21"/>
          <w:szCs w:val="21"/>
          <w:bdr w:val="none" w:sz="0" w:space="0" w:color="auto" w:frame="1"/>
        </w:rPr>
        <w:t>K-12</w:t>
      </w:r>
    </w:p>
    <w:p w:rsidR="00DA3091" w:rsidRPr="00DA3091" w:rsidRDefault="00DA3091" w:rsidP="00DA3091">
      <w:pPr>
        <w:numPr>
          <w:ilvl w:val="0"/>
          <w:numId w:val="5"/>
        </w:numPr>
        <w:spacing w:after="0" w:line="390" w:lineRule="atLeast"/>
        <w:ind w:left="375"/>
        <w:textAlignment w:val="baseline"/>
        <w:rPr>
          <w:rFonts w:ascii="Arial" w:eastAsia="Times New Roman" w:hAnsi="Arial" w:cs="Arial"/>
          <w:color w:val="666666"/>
          <w:sz w:val="21"/>
          <w:szCs w:val="21"/>
        </w:rPr>
      </w:pPr>
      <w:r w:rsidRPr="00DA3091">
        <w:rPr>
          <w:rFonts w:ascii="Arial" w:eastAsia="Times New Roman" w:hAnsi="Arial" w:cs="Arial"/>
          <w:color w:val="666666"/>
          <w:sz w:val="21"/>
          <w:szCs w:val="21"/>
        </w:rPr>
        <w:t>Supports per-student funding at a 2020 equivalent level to account for a progressively increased cost of living combined with limited changes in funding per student.</w:t>
      </w:r>
    </w:p>
    <w:p w:rsidR="00DA3091" w:rsidRPr="00DA3091" w:rsidRDefault="00DA3091" w:rsidP="00DA3091">
      <w:pPr>
        <w:numPr>
          <w:ilvl w:val="0"/>
          <w:numId w:val="5"/>
        </w:numPr>
        <w:spacing w:after="0" w:line="390" w:lineRule="atLeast"/>
        <w:ind w:left="375"/>
        <w:textAlignment w:val="baseline"/>
        <w:rPr>
          <w:rFonts w:ascii="Arial" w:eastAsia="Times New Roman" w:hAnsi="Arial" w:cs="Arial"/>
          <w:color w:val="666666"/>
          <w:sz w:val="21"/>
          <w:szCs w:val="21"/>
        </w:rPr>
      </w:pPr>
      <w:r w:rsidRPr="00DA3091">
        <w:rPr>
          <w:rFonts w:ascii="Arial" w:eastAsia="Times New Roman" w:hAnsi="Arial" w:cs="Arial"/>
          <w:color w:val="666666"/>
          <w:sz w:val="21"/>
          <w:szCs w:val="21"/>
        </w:rPr>
        <w:t>Supports legislation to include career dual-enrolled students in the acceleration calculation for state high school grades, which is currently provided for academic dual-enrolled students.</w:t>
      </w:r>
    </w:p>
    <w:p w:rsidR="00DA3091" w:rsidRPr="00DA3091" w:rsidRDefault="00DA3091" w:rsidP="00DA3091">
      <w:pPr>
        <w:numPr>
          <w:ilvl w:val="0"/>
          <w:numId w:val="5"/>
        </w:numPr>
        <w:spacing w:after="0" w:line="390" w:lineRule="atLeast"/>
        <w:ind w:left="375"/>
        <w:textAlignment w:val="baseline"/>
        <w:rPr>
          <w:rFonts w:ascii="Arial" w:eastAsia="Times New Roman" w:hAnsi="Arial" w:cs="Arial"/>
          <w:color w:val="666666"/>
          <w:sz w:val="21"/>
          <w:szCs w:val="21"/>
        </w:rPr>
      </w:pPr>
      <w:r w:rsidRPr="00DA3091">
        <w:rPr>
          <w:rFonts w:ascii="Arial" w:eastAsia="Times New Roman" w:hAnsi="Arial" w:cs="Arial"/>
          <w:color w:val="666666"/>
          <w:sz w:val="21"/>
          <w:szCs w:val="21"/>
        </w:rPr>
        <w:t>Supports funding for all Florida’s Public Technical College/Centers Workforce Education Programs at a minimum funding level of 100% of the state model as developed and approved by the State FLDOE Workforce Education Funding Committee.</w:t>
      </w:r>
    </w:p>
    <w:p w:rsidR="00DA3091" w:rsidRPr="00DA3091" w:rsidRDefault="00DA3091" w:rsidP="00DA3091">
      <w:pPr>
        <w:numPr>
          <w:ilvl w:val="0"/>
          <w:numId w:val="5"/>
        </w:numPr>
        <w:spacing w:after="0" w:line="390" w:lineRule="atLeast"/>
        <w:ind w:left="375"/>
        <w:textAlignment w:val="baseline"/>
        <w:rPr>
          <w:rFonts w:ascii="Arial" w:eastAsia="Times New Roman" w:hAnsi="Arial" w:cs="Arial"/>
          <w:color w:val="666666"/>
          <w:sz w:val="21"/>
          <w:szCs w:val="21"/>
        </w:rPr>
      </w:pPr>
      <w:r w:rsidRPr="00DA3091">
        <w:rPr>
          <w:rFonts w:ascii="Arial" w:eastAsia="Times New Roman" w:hAnsi="Arial" w:cs="Arial"/>
          <w:color w:val="666666"/>
          <w:sz w:val="21"/>
          <w:szCs w:val="21"/>
        </w:rPr>
        <w:t>Supports Community Partnership School programs as a comprehensive model to meet identified community needs.</w:t>
      </w:r>
    </w:p>
    <w:p w:rsidR="00DA3091" w:rsidRPr="00DA3091" w:rsidRDefault="00DA3091" w:rsidP="00DA3091">
      <w:pPr>
        <w:spacing w:after="0" w:line="240" w:lineRule="auto"/>
        <w:textAlignment w:val="baseline"/>
        <w:rPr>
          <w:rFonts w:ascii="Arial" w:eastAsia="Times New Roman" w:hAnsi="Arial" w:cs="Arial"/>
          <w:color w:val="666666"/>
          <w:sz w:val="21"/>
          <w:szCs w:val="21"/>
        </w:rPr>
      </w:pPr>
      <w:r w:rsidRPr="00DA3091">
        <w:rPr>
          <w:rFonts w:ascii="Arial" w:eastAsia="Times New Roman" w:hAnsi="Arial" w:cs="Arial"/>
          <w:b/>
          <w:bCs/>
          <w:color w:val="666666"/>
          <w:sz w:val="21"/>
          <w:szCs w:val="21"/>
          <w:bdr w:val="none" w:sz="0" w:space="0" w:color="auto" w:frame="1"/>
        </w:rPr>
        <w:t>Higher Ed</w:t>
      </w:r>
    </w:p>
    <w:p w:rsidR="00DA3091" w:rsidRPr="00DA3091" w:rsidRDefault="00DA3091" w:rsidP="00DA3091">
      <w:pPr>
        <w:numPr>
          <w:ilvl w:val="0"/>
          <w:numId w:val="6"/>
        </w:numPr>
        <w:spacing w:after="0" w:line="390" w:lineRule="atLeast"/>
        <w:ind w:left="375"/>
        <w:textAlignment w:val="baseline"/>
        <w:rPr>
          <w:rFonts w:ascii="Arial" w:eastAsia="Times New Roman" w:hAnsi="Arial" w:cs="Arial"/>
          <w:color w:val="666666"/>
          <w:sz w:val="21"/>
          <w:szCs w:val="21"/>
        </w:rPr>
      </w:pPr>
      <w:r w:rsidRPr="00DA3091">
        <w:rPr>
          <w:rFonts w:ascii="Arial" w:eastAsia="Times New Roman" w:hAnsi="Arial" w:cs="Arial"/>
          <w:color w:val="666666"/>
          <w:sz w:val="21"/>
          <w:szCs w:val="21"/>
        </w:rPr>
        <w:t>Supports funding local higher education initiatives that provide skill training to residents displaced from the workforce and to meet critical employment needs.</w:t>
      </w:r>
    </w:p>
    <w:p w:rsidR="00DA3091" w:rsidRPr="00DA3091" w:rsidRDefault="00DA3091" w:rsidP="00DA3091">
      <w:pPr>
        <w:numPr>
          <w:ilvl w:val="0"/>
          <w:numId w:val="6"/>
        </w:numPr>
        <w:spacing w:after="0" w:line="390" w:lineRule="atLeast"/>
        <w:ind w:left="375"/>
        <w:textAlignment w:val="baseline"/>
        <w:rPr>
          <w:rFonts w:ascii="Arial" w:eastAsia="Times New Roman" w:hAnsi="Arial" w:cs="Arial"/>
          <w:color w:val="666666"/>
          <w:sz w:val="21"/>
          <w:szCs w:val="21"/>
        </w:rPr>
      </w:pPr>
      <w:r w:rsidRPr="00DA3091">
        <w:rPr>
          <w:rFonts w:ascii="Arial" w:eastAsia="Times New Roman" w:hAnsi="Arial" w:cs="Arial"/>
          <w:color w:val="666666"/>
          <w:sz w:val="21"/>
          <w:szCs w:val="21"/>
        </w:rPr>
        <w:t>Supports Incentive Florida college scholarships for students pursuing careers teaching in Florida public schools for at least 10 years.</w:t>
      </w:r>
    </w:p>
    <w:p w:rsidR="00DA3091" w:rsidRPr="00DA3091" w:rsidRDefault="00DA3091" w:rsidP="00DA3091">
      <w:pPr>
        <w:numPr>
          <w:ilvl w:val="0"/>
          <w:numId w:val="6"/>
        </w:numPr>
        <w:spacing w:after="0" w:line="390" w:lineRule="atLeast"/>
        <w:ind w:left="375"/>
        <w:textAlignment w:val="baseline"/>
        <w:rPr>
          <w:rFonts w:ascii="Arial" w:eastAsia="Times New Roman" w:hAnsi="Arial" w:cs="Arial"/>
          <w:color w:val="666666"/>
          <w:sz w:val="21"/>
          <w:szCs w:val="21"/>
        </w:rPr>
      </w:pPr>
      <w:r w:rsidRPr="00DA3091">
        <w:rPr>
          <w:rFonts w:ascii="Arial" w:eastAsia="Times New Roman" w:hAnsi="Arial" w:cs="Arial"/>
          <w:color w:val="666666"/>
          <w:sz w:val="21"/>
          <w:szCs w:val="21"/>
        </w:rPr>
        <w:t>Supports the bonding of Public Education Capital Outlay (PECO) funds for workforce education projects and to address critically deferred maintenance.</w:t>
      </w:r>
    </w:p>
    <w:p w:rsidR="00DA3091" w:rsidRPr="00DA3091" w:rsidRDefault="00DA3091" w:rsidP="00DA3091">
      <w:pPr>
        <w:spacing w:after="0" w:line="240" w:lineRule="auto"/>
        <w:textAlignment w:val="baseline"/>
        <w:rPr>
          <w:rFonts w:ascii="Arial" w:eastAsia="Times New Roman" w:hAnsi="Arial" w:cs="Arial"/>
          <w:color w:val="666666"/>
          <w:sz w:val="21"/>
          <w:szCs w:val="21"/>
        </w:rPr>
      </w:pPr>
      <w:r w:rsidRPr="00DA3091">
        <w:rPr>
          <w:rFonts w:ascii="Arial" w:eastAsia="Times New Roman" w:hAnsi="Arial" w:cs="Arial"/>
          <w:b/>
          <w:bCs/>
          <w:color w:val="666666"/>
          <w:sz w:val="21"/>
          <w:szCs w:val="21"/>
          <w:bdr w:val="none" w:sz="0" w:space="0" w:color="auto" w:frame="1"/>
        </w:rPr>
        <w:t>Workforce</w:t>
      </w:r>
    </w:p>
    <w:p w:rsidR="00DA3091" w:rsidRPr="00DA3091" w:rsidRDefault="00DA3091" w:rsidP="00DA3091">
      <w:pPr>
        <w:numPr>
          <w:ilvl w:val="0"/>
          <w:numId w:val="7"/>
        </w:numPr>
        <w:spacing w:after="0" w:line="390" w:lineRule="atLeast"/>
        <w:ind w:left="375"/>
        <w:textAlignment w:val="baseline"/>
        <w:rPr>
          <w:rFonts w:ascii="Arial" w:eastAsia="Times New Roman" w:hAnsi="Arial" w:cs="Arial"/>
          <w:color w:val="666666"/>
          <w:sz w:val="21"/>
          <w:szCs w:val="21"/>
        </w:rPr>
      </w:pPr>
      <w:r w:rsidRPr="00DA3091">
        <w:rPr>
          <w:rFonts w:ascii="Arial" w:eastAsia="Times New Roman" w:hAnsi="Arial" w:cs="Arial"/>
          <w:color w:val="666666"/>
          <w:sz w:val="21"/>
          <w:szCs w:val="21"/>
        </w:rPr>
        <w:t>Supports pre-apprenticeship programs with industry stakeholders.</w:t>
      </w:r>
    </w:p>
    <w:p w:rsidR="00DA3091" w:rsidRPr="00DA3091" w:rsidRDefault="00DA3091" w:rsidP="00DA3091">
      <w:pPr>
        <w:numPr>
          <w:ilvl w:val="0"/>
          <w:numId w:val="7"/>
        </w:numPr>
        <w:spacing w:after="0" w:line="390" w:lineRule="atLeast"/>
        <w:ind w:left="375"/>
        <w:textAlignment w:val="baseline"/>
        <w:rPr>
          <w:rFonts w:ascii="Arial" w:eastAsia="Times New Roman" w:hAnsi="Arial" w:cs="Arial"/>
          <w:color w:val="666666"/>
          <w:sz w:val="21"/>
          <w:szCs w:val="21"/>
        </w:rPr>
      </w:pPr>
      <w:r w:rsidRPr="00DA3091">
        <w:rPr>
          <w:rFonts w:ascii="Arial" w:eastAsia="Times New Roman" w:hAnsi="Arial" w:cs="Arial"/>
          <w:color w:val="666666"/>
          <w:sz w:val="21"/>
          <w:szCs w:val="21"/>
        </w:rPr>
        <w:t>Supports legislation and investments in workforce education programs for performance-based industry certifications and employment in high demand fields including STEM related careers.</w:t>
      </w:r>
    </w:p>
    <w:p w:rsidR="00DA3091" w:rsidRPr="00DA3091" w:rsidRDefault="00DA3091" w:rsidP="00DA3091">
      <w:pPr>
        <w:numPr>
          <w:ilvl w:val="0"/>
          <w:numId w:val="7"/>
        </w:numPr>
        <w:spacing w:after="0" w:line="390" w:lineRule="atLeast"/>
        <w:ind w:left="375"/>
        <w:textAlignment w:val="baseline"/>
        <w:rPr>
          <w:rFonts w:ascii="Arial" w:eastAsia="Times New Roman" w:hAnsi="Arial" w:cs="Arial"/>
          <w:color w:val="666666"/>
          <w:sz w:val="21"/>
          <w:szCs w:val="21"/>
        </w:rPr>
      </w:pPr>
      <w:r w:rsidRPr="00DA3091">
        <w:rPr>
          <w:rFonts w:ascii="Arial" w:eastAsia="Times New Roman" w:hAnsi="Arial" w:cs="Arial"/>
          <w:color w:val="666666"/>
          <w:sz w:val="21"/>
          <w:szCs w:val="21"/>
        </w:rPr>
        <w:t>Support a reduction in the minimum instructional hours required for Pell eligibility to increase access to workforce training programs. (Pell grants driven at the federal level).</w:t>
      </w:r>
    </w:p>
    <w:p w:rsidR="00DA3091" w:rsidRPr="00DA3091" w:rsidRDefault="00DA3091" w:rsidP="00DA3091">
      <w:pPr>
        <w:numPr>
          <w:ilvl w:val="0"/>
          <w:numId w:val="7"/>
        </w:numPr>
        <w:spacing w:after="0" w:line="390" w:lineRule="atLeast"/>
        <w:ind w:left="375"/>
        <w:textAlignment w:val="baseline"/>
        <w:rPr>
          <w:rFonts w:ascii="Arial" w:eastAsia="Times New Roman" w:hAnsi="Arial" w:cs="Arial"/>
          <w:color w:val="666666"/>
          <w:sz w:val="21"/>
          <w:szCs w:val="21"/>
        </w:rPr>
      </w:pPr>
      <w:r w:rsidRPr="00DA3091">
        <w:rPr>
          <w:rFonts w:ascii="Arial" w:eastAsia="Times New Roman" w:hAnsi="Arial" w:cs="Arial"/>
          <w:color w:val="666666"/>
          <w:sz w:val="21"/>
          <w:szCs w:val="21"/>
        </w:rPr>
        <w:lastRenderedPageBreak/>
        <w:t>Supports the pursuit of attainable housing solutions for our workforce and residents’ housing needs.</w:t>
      </w:r>
    </w:p>
    <w:p w:rsidR="00DA3091" w:rsidRPr="00DA3091" w:rsidRDefault="00DA3091" w:rsidP="00DA3091">
      <w:pPr>
        <w:spacing w:after="0" w:line="240" w:lineRule="atLeast"/>
        <w:textAlignment w:val="baseline"/>
        <w:outlineLvl w:val="1"/>
        <w:rPr>
          <w:rFonts w:ascii="Georgia" w:eastAsia="Times New Roman" w:hAnsi="Georgia" w:cs="Arial"/>
          <w:b/>
          <w:bCs/>
          <w:color w:val="00A2AD"/>
          <w:sz w:val="39"/>
          <w:szCs w:val="39"/>
        </w:rPr>
      </w:pPr>
      <w:r w:rsidRPr="00DA3091">
        <w:rPr>
          <w:rFonts w:ascii="Georgia" w:eastAsia="Times New Roman" w:hAnsi="Georgia" w:cs="Arial"/>
          <w:b/>
          <w:bCs/>
          <w:color w:val="00A2AD"/>
          <w:sz w:val="39"/>
          <w:szCs w:val="39"/>
        </w:rPr>
        <w:t> </w:t>
      </w:r>
    </w:p>
    <w:p w:rsidR="00DA3091" w:rsidRPr="00DA3091" w:rsidRDefault="00DA3091" w:rsidP="00DA3091">
      <w:pPr>
        <w:spacing w:after="0" w:line="240" w:lineRule="atLeast"/>
        <w:textAlignment w:val="baseline"/>
        <w:outlineLvl w:val="1"/>
        <w:rPr>
          <w:rFonts w:ascii="Georgia" w:eastAsia="Times New Roman" w:hAnsi="Georgia" w:cs="Arial"/>
          <w:b/>
          <w:bCs/>
          <w:color w:val="00A2AD"/>
          <w:sz w:val="39"/>
          <w:szCs w:val="39"/>
        </w:rPr>
      </w:pPr>
      <w:r w:rsidRPr="00DA3091">
        <w:rPr>
          <w:rFonts w:ascii="Georgia" w:eastAsia="Times New Roman" w:hAnsi="Georgia" w:cs="Arial"/>
          <w:b/>
          <w:bCs/>
          <w:color w:val="00A2AD"/>
          <w:sz w:val="39"/>
          <w:szCs w:val="39"/>
        </w:rPr>
        <w:t>Health &amp; Workforce Wellness</w:t>
      </w:r>
    </w:p>
    <w:p w:rsidR="00DA3091" w:rsidRPr="00DA3091" w:rsidRDefault="00DA3091" w:rsidP="00DA3091">
      <w:pPr>
        <w:spacing w:after="0" w:line="240" w:lineRule="auto"/>
        <w:textAlignment w:val="baseline"/>
        <w:rPr>
          <w:rFonts w:ascii="Arial" w:eastAsia="Times New Roman" w:hAnsi="Arial" w:cs="Arial"/>
          <w:color w:val="666666"/>
          <w:sz w:val="21"/>
          <w:szCs w:val="21"/>
        </w:rPr>
      </w:pPr>
      <w:r w:rsidRPr="00DA3091">
        <w:rPr>
          <w:rFonts w:ascii="Arial" w:eastAsia="Times New Roman" w:hAnsi="Arial" w:cs="Arial"/>
          <w:b/>
          <w:bCs/>
          <w:color w:val="666666"/>
          <w:sz w:val="21"/>
          <w:szCs w:val="21"/>
          <w:bdr w:val="none" w:sz="0" w:space="0" w:color="auto" w:frame="1"/>
        </w:rPr>
        <w:t>State</w:t>
      </w:r>
    </w:p>
    <w:p w:rsidR="00DA3091" w:rsidRPr="00DA3091" w:rsidRDefault="00DA3091" w:rsidP="00DA3091">
      <w:pPr>
        <w:numPr>
          <w:ilvl w:val="0"/>
          <w:numId w:val="8"/>
        </w:numPr>
        <w:spacing w:after="0" w:line="390" w:lineRule="atLeast"/>
        <w:ind w:left="375"/>
        <w:textAlignment w:val="baseline"/>
        <w:rPr>
          <w:rFonts w:ascii="Arial" w:eastAsia="Times New Roman" w:hAnsi="Arial" w:cs="Arial"/>
          <w:color w:val="666666"/>
          <w:sz w:val="21"/>
          <w:szCs w:val="21"/>
        </w:rPr>
      </w:pPr>
      <w:r w:rsidRPr="00DA3091">
        <w:rPr>
          <w:rFonts w:ascii="Arial" w:eastAsia="Times New Roman" w:hAnsi="Arial" w:cs="Arial"/>
          <w:color w:val="666666"/>
          <w:sz w:val="21"/>
          <w:szCs w:val="21"/>
        </w:rPr>
        <w:t>Supports measures that positively impact access to care and outcomes, including innovative programs, pilot projects, and new technology including telehealth.</w:t>
      </w:r>
    </w:p>
    <w:p w:rsidR="00DA3091" w:rsidRPr="00DA3091" w:rsidRDefault="00DA3091" w:rsidP="00DA3091">
      <w:pPr>
        <w:numPr>
          <w:ilvl w:val="0"/>
          <w:numId w:val="8"/>
        </w:numPr>
        <w:spacing w:after="0" w:line="390" w:lineRule="atLeast"/>
        <w:ind w:left="375"/>
        <w:textAlignment w:val="baseline"/>
        <w:rPr>
          <w:rFonts w:ascii="Arial" w:eastAsia="Times New Roman" w:hAnsi="Arial" w:cs="Arial"/>
          <w:color w:val="666666"/>
          <w:sz w:val="21"/>
          <w:szCs w:val="21"/>
        </w:rPr>
      </w:pPr>
      <w:r w:rsidRPr="00DA3091">
        <w:rPr>
          <w:rFonts w:ascii="Arial" w:eastAsia="Times New Roman" w:hAnsi="Arial" w:cs="Arial"/>
          <w:color w:val="666666"/>
          <w:sz w:val="21"/>
          <w:szCs w:val="21"/>
        </w:rPr>
        <w:t>Supports a Florida-based solution to capitalize on federal dollars available to increase coverage and improve access for Florida’s uninsured residents, including updating the Medicaid reimbursement rate to increase access for residents within the program and adequately compensate providers.</w:t>
      </w:r>
    </w:p>
    <w:p w:rsidR="00DA3091" w:rsidRPr="00DA3091" w:rsidRDefault="00DA3091" w:rsidP="00DA3091">
      <w:pPr>
        <w:numPr>
          <w:ilvl w:val="0"/>
          <w:numId w:val="8"/>
        </w:numPr>
        <w:spacing w:after="0" w:line="390" w:lineRule="atLeast"/>
        <w:ind w:left="375"/>
        <w:textAlignment w:val="baseline"/>
        <w:rPr>
          <w:rFonts w:ascii="Arial" w:eastAsia="Times New Roman" w:hAnsi="Arial" w:cs="Arial"/>
          <w:color w:val="666666"/>
          <w:sz w:val="21"/>
          <w:szCs w:val="21"/>
        </w:rPr>
      </w:pPr>
      <w:r w:rsidRPr="00DA3091">
        <w:rPr>
          <w:rFonts w:ascii="Arial" w:eastAsia="Times New Roman" w:hAnsi="Arial" w:cs="Arial"/>
          <w:color w:val="666666"/>
          <w:sz w:val="21"/>
          <w:szCs w:val="21"/>
        </w:rPr>
        <w:t>Supports incentivizing employers to offer wellness, prevention, and primary care resources to their employees.</w:t>
      </w:r>
    </w:p>
    <w:p w:rsidR="00DA3091" w:rsidRPr="00DA3091" w:rsidRDefault="00DA3091" w:rsidP="00DA3091">
      <w:pPr>
        <w:numPr>
          <w:ilvl w:val="0"/>
          <w:numId w:val="8"/>
        </w:numPr>
        <w:spacing w:after="0" w:line="390" w:lineRule="atLeast"/>
        <w:ind w:left="375"/>
        <w:textAlignment w:val="baseline"/>
        <w:rPr>
          <w:rFonts w:ascii="Arial" w:eastAsia="Times New Roman" w:hAnsi="Arial" w:cs="Arial"/>
          <w:color w:val="666666"/>
          <w:sz w:val="21"/>
          <w:szCs w:val="21"/>
        </w:rPr>
      </w:pPr>
      <w:r w:rsidRPr="00DA3091">
        <w:rPr>
          <w:rFonts w:ascii="Arial" w:eastAsia="Times New Roman" w:hAnsi="Arial" w:cs="Arial"/>
          <w:color w:val="666666"/>
          <w:sz w:val="21"/>
          <w:szCs w:val="21"/>
        </w:rPr>
        <w:t>Urges the use of opioid-related Florida Trust Funds solely for substance abuse prevention and treatment.</w:t>
      </w:r>
    </w:p>
    <w:p w:rsidR="00DA3091" w:rsidRPr="00DA3091" w:rsidRDefault="00DA3091" w:rsidP="00DA3091">
      <w:pPr>
        <w:numPr>
          <w:ilvl w:val="0"/>
          <w:numId w:val="8"/>
        </w:numPr>
        <w:spacing w:after="0" w:line="390" w:lineRule="atLeast"/>
        <w:ind w:left="375"/>
        <w:textAlignment w:val="baseline"/>
        <w:rPr>
          <w:rFonts w:ascii="Arial" w:eastAsia="Times New Roman" w:hAnsi="Arial" w:cs="Arial"/>
          <w:color w:val="666666"/>
          <w:sz w:val="21"/>
          <w:szCs w:val="21"/>
        </w:rPr>
      </w:pPr>
      <w:r w:rsidRPr="00DA3091">
        <w:rPr>
          <w:rFonts w:ascii="Arial" w:eastAsia="Times New Roman" w:hAnsi="Arial" w:cs="Arial"/>
          <w:color w:val="666666"/>
          <w:sz w:val="21"/>
          <w:szCs w:val="21"/>
        </w:rPr>
        <w:t>Supports measures to expand access to long-term and acute behavioral health treatment focused on addiction, mental health, and suicide prevention, including funding to address the mental health crisis occurring at the VPK through high school levels.</w:t>
      </w:r>
    </w:p>
    <w:p w:rsidR="00DA3091" w:rsidRPr="00DA3091" w:rsidRDefault="00DA3091" w:rsidP="00DA3091">
      <w:pPr>
        <w:numPr>
          <w:ilvl w:val="0"/>
          <w:numId w:val="8"/>
        </w:numPr>
        <w:spacing w:after="0" w:line="390" w:lineRule="atLeast"/>
        <w:ind w:left="375"/>
        <w:textAlignment w:val="baseline"/>
        <w:rPr>
          <w:rFonts w:ascii="Arial" w:eastAsia="Times New Roman" w:hAnsi="Arial" w:cs="Arial"/>
          <w:color w:val="666666"/>
          <w:sz w:val="21"/>
          <w:szCs w:val="21"/>
        </w:rPr>
      </w:pPr>
      <w:r w:rsidRPr="00DA3091">
        <w:rPr>
          <w:rFonts w:ascii="Arial" w:eastAsia="Times New Roman" w:hAnsi="Arial" w:cs="Arial"/>
          <w:color w:val="666666"/>
          <w:sz w:val="21"/>
          <w:szCs w:val="21"/>
        </w:rPr>
        <w:t>Supports measures to encourage additional medical residency slots, including the Psychiatry specialty, to attract more physicians to Florida, create jobs, and slow our rate of exporting Florida-educated physicians to other states.</w:t>
      </w:r>
    </w:p>
    <w:p w:rsidR="00DA3091" w:rsidRPr="00DA3091" w:rsidRDefault="00DA3091" w:rsidP="00DA3091">
      <w:pPr>
        <w:spacing w:after="0" w:line="240" w:lineRule="auto"/>
        <w:textAlignment w:val="baseline"/>
        <w:rPr>
          <w:rFonts w:ascii="Arial" w:eastAsia="Times New Roman" w:hAnsi="Arial" w:cs="Arial"/>
          <w:color w:val="666666"/>
          <w:sz w:val="21"/>
          <w:szCs w:val="21"/>
        </w:rPr>
      </w:pPr>
      <w:r w:rsidRPr="00DA3091">
        <w:rPr>
          <w:rFonts w:ascii="Arial" w:eastAsia="Times New Roman" w:hAnsi="Arial" w:cs="Arial"/>
          <w:b/>
          <w:bCs/>
          <w:color w:val="666666"/>
          <w:sz w:val="21"/>
          <w:szCs w:val="21"/>
          <w:bdr w:val="none" w:sz="0" w:space="0" w:color="auto" w:frame="1"/>
        </w:rPr>
        <w:t>Federal</w:t>
      </w:r>
    </w:p>
    <w:p w:rsidR="00DA3091" w:rsidRPr="00DA3091" w:rsidRDefault="00DA3091" w:rsidP="00DA3091">
      <w:pPr>
        <w:numPr>
          <w:ilvl w:val="0"/>
          <w:numId w:val="9"/>
        </w:numPr>
        <w:spacing w:after="0" w:line="390" w:lineRule="atLeast"/>
        <w:ind w:left="375"/>
        <w:textAlignment w:val="baseline"/>
        <w:rPr>
          <w:rFonts w:ascii="Arial" w:eastAsia="Times New Roman" w:hAnsi="Arial" w:cs="Arial"/>
          <w:color w:val="666666"/>
          <w:sz w:val="21"/>
          <w:szCs w:val="21"/>
        </w:rPr>
      </w:pPr>
      <w:r w:rsidRPr="00DA3091">
        <w:rPr>
          <w:rFonts w:ascii="Arial" w:eastAsia="Times New Roman" w:hAnsi="Arial" w:cs="Arial"/>
          <w:color w:val="666666"/>
          <w:sz w:val="21"/>
          <w:szCs w:val="21"/>
        </w:rPr>
        <w:t>Advocates collaborative solutions to support greater access, increased quality, and a reduction in overall per-patient cost of care with the input of all stakeholders, including options for small businesses and their employees to participate in association health plans.</w:t>
      </w:r>
    </w:p>
    <w:p w:rsidR="00DA3091" w:rsidRPr="00DA3091" w:rsidRDefault="00DA3091" w:rsidP="00DA3091">
      <w:pPr>
        <w:numPr>
          <w:ilvl w:val="0"/>
          <w:numId w:val="9"/>
        </w:numPr>
        <w:spacing w:after="0" w:line="390" w:lineRule="atLeast"/>
        <w:ind w:left="375"/>
        <w:textAlignment w:val="baseline"/>
        <w:rPr>
          <w:rFonts w:ascii="Arial" w:eastAsia="Times New Roman" w:hAnsi="Arial" w:cs="Arial"/>
          <w:color w:val="666666"/>
          <w:sz w:val="21"/>
          <w:szCs w:val="21"/>
        </w:rPr>
      </w:pPr>
      <w:r w:rsidRPr="00DA3091">
        <w:rPr>
          <w:rFonts w:ascii="Arial" w:eastAsia="Times New Roman" w:hAnsi="Arial" w:cs="Arial"/>
          <w:color w:val="666666"/>
          <w:sz w:val="21"/>
          <w:szCs w:val="21"/>
        </w:rPr>
        <w:t>Supports measures to expand access to behavioral health and mental health-related services and advocates for additional per capita funding to address substance abuse prevention and treatment.</w:t>
      </w:r>
    </w:p>
    <w:p w:rsidR="00DA3091" w:rsidRPr="00DA3091" w:rsidRDefault="00DA3091" w:rsidP="00DA3091">
      <w:pPr>
        <w:numPr>
          <w:ilvl w:val="0"/>
          <w:numId w:val="9"/>
        </w:numPr>
        <w:spacing w:after="0" w:line="390" w:lineRule="atLeast"/>
        <w:ind w:left="375"/>
        <w:textAlignment w:val="baseline"/>
        <w:rPr>
          <w:rFonts w:ascii="Arial" w:eastAsia="Times New Roman" w:hAnsi="Arial" w:cs="Arial"/>
          <w:color w:val="666666"/>
          <w:sz w:val="21"/>
          <w:szCs w:val="21"/>
        </w:rPr>
      </w:pPr>
      <w:r w:rsidRPr="00DA3091">
        <w:rPr>
          <w:rFonts w:ascii="Arial" w:eastAsia="Times New Roman" w:hAnsi="Arial" w:cs="Arial"/>
          <w:color w:val="666666"/>
          <w:sz w:val="21"/>
          <w:szCs w:val="21"/>
        </w:rPr>
        <w:t>Supports enforcement of existing parity laws to provide greater access to behavioral health care for individuals and families.</w:t>
      </w:r>
    </w:p>
    <w:p w:rsidR="00DA3091" w:rsidRPr="00DA3091" w:rsidRDefault="00DA3091" w:rsidP="00DA3091">
      <w:pPr>
        <w:numPr>
          <w:ilvl w:val="0"/>
          <w:numId w:val="9"/>
        </w:numPr>
        <w:spacing w:after="0" w:line="390" w:lineRule="atLeast"/>
        <w:ind w:left="375"/>
        <w:textAlignment w:val="baseline"/>
        <w:rPr>
          <w:rFonts w:ascii="Arial" w:eastAsia="Times New Roman" w:hAnsi="Arial" w:cs="Arial"/>
          <w:color w:val="666666"/>
          <w:sz w:val="21"/>
          <w:szCs w:val="21"/>
        </w:rPr>
      </w:pPr>
      <w:r w:rsidRPr="00DA3091">
        <w:rPr>
          <w:rFonts w:ascii="Arial" w:eastAsia="Times New Roman" w:hAnsi="Arial" w:cs="Arial"/>
          <w:color w:val="666666"/>
          <w:sz w:val="21"/>
          <w:szCs w:val="21"/>
        </w:rPr>
        <w:t>Supports measures that positively impact affordability of and access to care and drive quality health outcomes for all, including medical research, innovative programs, and pilot projects.</w:t>
      </w:r>
    </w:p>
    <w:p w:rsidR="00DA3091" w:rsidRPr="00DA3091" w:rsidRDefault="00DA3091" w:rsidP="00DA3091">
      <w:pPr>
        <w:numPr>
          <w:ilvl w:val="0"/>
          <w:numId w:val="9"/>
        </w:numPr>
        <w:spacing w:after="0" w:line="390" w:lineRule="atLeast"/>
        <w:ind w:left="375"/>
        <w:textAlignment w:val="baseline"/>
        <w:rPr>
          <w:rFonts w:ascii="Arial" w:eastAsia="Times New Roman" w:hAnsi="Arial" w:cs="Arial"/>
          <w:color w:val="666666"/>
          <w:sz w:val="21"/>
          <w:szCs w:val="21"/>
        </w:rPr>
      </w:pPr>
      <w:r w:rsidRPr="00DA3091">
        <w:rPr>
          <w:rFonts w:ascii="Arial" w:eastAsia="Times New Roman" w:hAnsi="Arial" w:cs="Arial"/>
          <w:color w:val="666666"/>
          <w:sz w:val="21"/>
          <w:szCs w:val="21"/>
        </w:rPr>
        <w:lastRenderedPageBreak/>
        <w:t>Supports legislation to curb surprise billing through the implementation of a process for doctors and insurance companies to follow to negotiate billing disputes.</w:t>
      </w:r>
    </w:p>
    <w:p w:rsidR="00DA3091" w:rsidRPr="00DA3091" w:rsidRDefault="00DA3091" w:rsidP="00DA3091">
      <w:pPr>
        <w:spacing w:after="0" w:line="240" w:lineRule="atLeast"/>
        <w:textAlignment w:val="baseline"/>
        <w:outlineLvl w:val="1"/>
        <w:rPr>
          <w:rFonts w:ascii="Georgia" w:eastAsia="Times New Roman" w:hAnsi="Georgia" w:cs="Arial"/>
          <w:b/>
          <w:bCs/>
          <w:color w:val="00A2AD"/>
          <w:sz w:val="39"/>
          <w:szCs w:val="39"/>
        </w:rPr>
      </w:pPr>
      <w:r w:rsidRPr="00DA3091">
        <w:rPr>
          <w:rFonts w:ascii="Georgia" w:eastAsia="Times New Roman" w:hAnsi="Georgia" w:cs="Arial"/>
          <w:b/>
          <w:bCs/>
          <w:color w:val="00A2AD"/>
          <w:sz w:val="39"/>
          <w:szCs w:val="39"/>
        </w:rPr>
        <w:t> </w:t>
      </w:r>
    </w:p>
    <w:p w:rsidR="00DA3091" w:rsidRPr="00DA3091" w:rsidRDefault="00DA3091" w:rsidP="00DA3091">
      <w:pPr>
        <w:spacing w:after="0" w:line="240" w:lineRule="atLeast"/>
        <w:textAlignment w:val="baseline"/>
        <w:outlineLvl w:val="1"/>
        <w:rPr>
          <w:rFonts w:ascii="Georgia" w:eastAsia="Times New Roman" w:hAnsi="Georgia" w:cs="Arial"/>
          <w:b/>
          <w:bCs/>
          <w:color w:val="00A2AD"/>
          <w:sz w:val="39"/>
          <w:szCs w:val="39"/>
        </w:rPr>
      </w:pPr>
      <w:r w:rsidRPr="00DA3091">
        <w:rPr>
          <w:rFonts w:ascii="Georgia" w:eastAsia="Times New Roman" w:hAnsi="Georgia" w:cs="Arial"/>
          <w:b/>
          <w:bCs/>
          <w:color w:val="00A2AD"/>
          <w:sz w:val="39"/>
          <w:szCs w:val="39"/>
        </w:rPr>
        <w:t>Natural Resources</w:t>
      </w:r>
    </w:p>
    <w:p w:rsidR="00DA3091" w:rsidRPr="00DA3091" w:rsidRDefault="00DA3091" w:rsidP="00DA3091">
      <w:pPr>
        <w:spacing w:after="0" w:line="240" w:lineRule="auto"/>
        <w:textAlignment w:val="baseline"/>
        <w:rPr>
          <w:rFonts w:ascii="Arial" w:eastAsia="Times New Roman" w:hAnsi="Arial" w:cs="Arial"/>
          <w:color w:val="666666"/>
          <w:sz w:val="21"/>
          <w:szCs w:val="21"/>
        </w:rPr>
      </w:pPr>
      <w:r w:rsidRPr="00DA3091">
        <w:rPr>
          <w:rFonts w:ascii="Arial" w:eastAsia="Times New Roman" w:hAnsi="Arial" w:cs="Arial"/>
          <w:b/>
          <w:bCs/>
          <w:color w:val="666666"/>
          <w:sz w:val="21"/>
          <w:szCs w:val="21"/>
          <w:bdr w:val="none" w:sz="0" w:space="0" w:color="auto" w:frame="1"/>
        </w:rPr>
        <w:t>State</w:t>
      </w:r>
    </w:p>
    <w:p w:rsidR="00DA3091" w:rsidRPr="00DA3091" w:rsidRDefault="00DA3091" w:rsidP="00DA3091">
      <w:pPr>
        <w:numPr>
          <w:ilvl w:val="0"/>
          <w:numId w:val="10"/>
        </w:numPr>
        <w:spacing w:after="0" w:line="390" w:lineRule="atLeast"/>
        <w:ind w:left="375"/>
        <w:textAlignment w:val="baseline"/>
        <w:rPr>
          <w:rFonts w:ascii="Arial" w:eastAsia="Times New Roman" w:hAnsi="Arial" w:cs="Arial"/>
          <w:color w:val="666666"/>
          <w:sz w:val="21"/>
          <w:szCs w:val="21"/>
        </w:rPr>
      </w:pPr>
      <w:r w:rsidRPr="00DA3091">
        <w:rPr>
          <w:rFonts w:ascii="Arial" w:eastAsia="Times New Roman" w:hAnsi="Arial" w:cs="Arial"/>
          <w:color w:val="666666"/>
          <w:sz w:val="21"/>
          <w:szCs w:val="21"/>
        </w:rPr>
        <w:t>Supports measures related to improving water quality.</w:t>
      </w:r>
    </w:p>
    <w:p w:rsidR="00DA3091" w:rsidRPr="00DA3091" w:rsidRDefault="00DA3091" w:rsidP="00DA3091">
      <w:pPr>
        <w:numPr>
          <w:ilvl w:val="0"/>
          <w:numId w:val="10"/>
        </w:numPr>
        <w:spacing w:after="0" w:line="390" w:lineRule="atLeast"/>
        <w:ind w:left="375"/>
        <w:textAlignment w:val="baseline"/>
        <w:rPr>
          <w:rFonts w:ascii="Arial" w:eastAsia="Times New Roman" w:hAnsi="Arial" w:cs="Arial"/>
          <w:color w:val="666666"/>
          <w:sz w:val="21"/>
          <w:szCs w:val="21"/>
        </w:rPr>
      </w:pPr>
      <w:r w:rsidRPr="00DA3091">
        <w:rPr>
          <w:rFonts w:ascii="Arial" w:eastAsia="Times New Roman" w:hAnsi="Arial" w:cs="Arial"/>
          <w:color w:val="666666"/>
          <w:sz w:val="21"/>
          <w:szCs w:val="21"/>
        </w:rPr>
        <w:t>Supports the allocation of funding for water resource projects including water quality improvement with a focus on reducing harmful algal blooms and alternative water supply development.</w:t>
      </w:r>
    </w:p>
    <w:p w:rsidR="00DA3091" w:rsidRPr="00DA3091" w:rsidRDefault="00DA3091" w:rsidP="00DA3091">
      <w:pPr>
        <w:spacing w:after="0" w:line="240" w:lineRule="auto"/>
        <w:textAlignment w:val="baseline"/>
        <w:rPr>
          <w:rFonts w:ascii="Arial" w:eastAsia="Times New Roman" w:hAnsi="Arial" w:cs="Arial"/>
          <w:color w:val="666666"/>
          <w:sz w:val="21"/>
          <w:szCs w:val="21"/>
        </w:rPr>
      </w:pPr>
      <w:r w:rsidRPr="00DA3091">
        <w:rPr>
          <w:rFonts w:ascii="Arial" w:eastAsia="Times New Roman" w:hAnsi="Arial" w:cs="Arial"/>
          <w:b/>
          <w:bCs/>
          <w:color w:val="666666"/>
          <w:sz w:val="21"/>
          <w:szCs w:val="21"/>
          <w:bdr w:val="none" w:sz="0" w:space="0" w:color="auto" w:frame="1"/>
        </w:rPr>
        <w:t>Federal</w:t>
      </w:r>
    </w:p>
    <w:p w:rsidR="00DA3091" w:rsidRPr="00DA3091" w:rsidRDefault="00DA3091" w:rsidP="00DA3091">
      <w:pPr>
        <w:numPr>
          <w:ilvl w:val="0"/>
          <w:numId w:val="11"/>
        </w:numPr>
        <w:spacing w:after="0" w:line="390" w:lineRule="atLeast"/>
        <w:ind w:left="375"/>
        <w:textAlignment w:val="baseline"/>
        <w:rPr>
          <w:rFonts w:ascii="Arial" w:eastAsia="Times New Roman" w:hAnsi="Arial" w:cs="Arial"/>
          <w:color w:val="666666"/>
          <w:sz w:val="21"/>
          <w:szCs w:val="21"/>
        </w:rPr>
      </w:pPr>
      <w:r w:rsidRPr="00DA3091">
        <w:rPr>
          <w:rFonts w:ascii="Arial" w:eastAsia="Times New Roman" w:hAnsi="Arial" w:cs="Arial"/>
          <w:color w:val="666666"/>
          <w:sz w:val="21"/>
          <w:szCs w:val="21"/>
        </w:rPr>
        <w:t>Supports measures related to improving water quality.</w:t>
      </w:r>
    </w:p>
    <w:p w:rsidR="00DA3091" w:rsidRPr="00DA3091" w:rsidRDefault="00DA3091" w:rsidP="00DA3091">
      <w:pPr>
        <w:numPr>
          <w:ilvl w:val="0"/>
          <w:numId w:val="11"/>
        </w:numPr>
        <w:spacing w:after="0" w:line="390" w:lineRule="atLeast"/>
        <w:ind w:left="375"/>
        <w:textAlignment w:val="baseline"/>
        <w:rPr>
          <w:rFonts w:ascii="Arial" w:eastAsia="Times New Roman" w:hAnsi="Arial" w:cs="Arial"/>
          <w:color w:val="666666"/>
          <w:sz w:val="21"/>
          <w:szCs w:val="21"/>
        </w:rPr>
      </w:pPr>
      <w:r w:rsidRPr="00DA3091">
        <w:rPr>
          <w:rFonts w:ascii="Arial" w:eastAsia="Times New Roman" w:hAnsi="Arial" w:cs="Arial"/>
          <w:color w:val="666666"/>
          <w:sz w:val="21"/>
          <w:szCs w:val="21"/>
        </w:rPr>
        <w:t>Supports the allocation of grant funding to businesses for red tide recovery.</w:t>
      </w:r>
    </w:p>
    <w:p w:rsidR="00DA3091" w:rsidRPr="00DA3091" w:rsidRDefault="00DA3091" w:rsidP="00DA3091">
      <w:pPr>
        <w:numPr>
          <w:ilvl w:val="0"/>
          <w:numId w:val="11"/>
        </w:numPr>
        <w:spacing w:after="0" w:line="390" w:lineRule="atLeast"/>
        <w:ind w:left="375"/>
        <w:textAlignment w:val="baseline"/>
        <w:rPr>
          <w:rFonts w:ascii="Arial" w:eastAsia="Times New Roman" w:hAnsi="Arial" w:cs="Arial"/>
          <w:color w:val="666666"/>
          <w:sz w:val="21"/>
          <w:szCs w:val="21"/>
        </w:rPr>
      </w:pPr>
      <w:r w:rsidRPr="00DA3091">
        <w:rPr>
          <w:rFonts w:ascii="Arial" w:eastAsia="Times New Roman" w:hAnsi="Arial" w:cs="Arial"/>
          <w:color w:val="666666"/>
          <w:sz w:val="21"/>
          <w:szCs w:val="21"/>
        </w:rPr>
        <w:t>Supports legislation that creates a more transparent regulatory process with increased accountability as well as reduced costs and unnecessary burdens on stakeholders.</w:t>
      </w:r>
    </w:p>
    <w:p w:rsidR="00DA3091" w:rsidRPr="00DA3091" w:rsidRDefault="00DA3091" w:rsidP="00DA3091">
      <w:pPr>
        <w:numPr>
          <w:ilvl w:val="0"/>
          <w:numId w:val="11"/>
        </w:numPr>
        <w:spacing w:after="0" w:line="390" w:lineRule="atLeast"/>
        <w:ind w:left="375"/>
        <w:textAlignment w:val="baseline"/>
        <w:rPr>
          <w:rFonts w:ascii="Arial" w:eastAsia="Times New Roman" w:hAnsi="Arial" w:cs="Arial"/>
          <w:color w:val="666666"/>
          <w:sz w:val="21"/>
          <w:szCs w:val="21"/>
        </w:rPr>
      </w:pPr>
      <w:r w:rsidRPr="00DA3091">
        <w:rPr>
          <w:rFonts w:ascii="Arial" w:eastAsia="Times New Roman" w:hAnsi="Arial" w:cs="Arial"/>
          <w:color w:val="666666"/>
          <w:sz w:val="21"/>
          <w:szCs w:val="21"/>
        </w:rPr>
        <w:t>Supports continued federal funding, in conjunction with Port Manatee’s dredged material management facility improvements, to provide and transport dredged material to be beneficially used for Washington Park, Palmetto restoration.</w:t>
      </w:r>
    </w:p>
    <w:p w:rsidR="00DA3091" w:rsidRPr="00DA3091" w:rsidRDefault="00DA3091" w:rsidP="00DA3091">
      <w:pPr>
        <w:numPr>
          <w:ilvl w:val="0"/>
          <w:numId w:val="11"/>
        </w:numPr>
        <w:spacing w:after="0" w:line="390" w:lineRule="atLeast"/>
        <w:ind w:left="375"/>
        <w:textAlignment w:val="baseline"/>
        <w:rPr>
          <w:rFonts w:ascii="Arial" w:eastAsia="Times New Roman" w:hAnsi="Arial" w:cs="Arial"/>
          <w:color w:val="666666"/>
          <w:sz w:val="21"/>
          <w:szCs w:val="21"/>
        </w:rPr>
      </w:pPr>
      <w:r w:rsidRPr="00DA3091">
        <w:rPr>
          <w:rFonts w:ascii="Arial" w:eastAsia="Times New Roman" w:hAnsi="Arial" w:cs="Arial"/>
          <w:color w:val="666666"/>
          <w:sz w:val="21"/>
          <w:szCs w:val="21"/>
        </w:rPr>
        <w:t>Opposes gas or oil drilling within 125 miles of the Florida Coast.</w:t>
      </w:r>
    </w:p>
    <w:p w:rsidR="00DA3091" w:rsidRPr="00DA3091" w:rsidRDefault="00DA3091" w:rsidP="00DA3091">
      <w:pPr>
        <w:spacing w:after="0" w:line="240" w:lineRule="atLeast"/>
        <w:textAlignment w:val="baseline"/>
        <w:outlineLvl w:val="1"/>
        <w:rPr>
          <w:rFonts w:ascii="Georgia" w:eastAsia="Times New Roman" w:hAnsi="Georgia" w:cs="Arial"/>
          <w:b/>
          <w:bCs/>
          <w:color w:val="00A2AD"/>
          <w:sz w:val="39"/>
          <w:szCs w:val="39"/>
        </w:rPr>
      </w:pPr>
      <w:r w:rsidRPr="00DA3091">
        <w:rPr>
          <w:rFonts w:ascii="Georgia" w:eastAsia="Times New Roman" w:hAnsi="Georgia" w:cs="Arial"/>
          <w:b/>
          <w:bCs/>
          <w:color w:val="00A2AD"/>
          <w:sz w:val="39"/>
          <w:szCs w:val="39"/>
        </w:rPr>
        <w:t> </w:t>
      </w:r>
    </w:p>
    <w:p w:rsidR="00DA3091" w:rsidRPr="00DA3091" w:rsidRDefault="00DA3091" w:rsidP="00DA3091">
      <w:pPr>
        <w:spacing w:after="0" w:line="240" w:lineRule="atLeast"/>
        <w:textAlignment w:val="baseline"/>
        <w:outlineLvl w:val="1"/>
        <w:rPr>
          <w:rFonts w:ascii="Georgia" w:eastAsia="Times New Roman" w:hAnsi="Georgia" w:cs="Arial"/>
          <w:b/>
          <w:bCs/>
          <w:color w:val="00A2AD"/>
          <w:sz w:val="39"/>
          <w:szCs w:val="39"/>
        </w:rPr>
      </w:pPr>
      <w:r w:rsidRPr="00DA3091">
        <w:rPr>
          <w:rFonts w:ascii="Georgia" w:eastAsia="Times New Roman" w:hAnsi="Georgia" w:cs="Arial"/>
          <w:b/>
          <w:bCs/>
          <w:color w:val="00A2AD"/>
          <w:sz w:val="39"/>
          <w:szCs w:val="39"/>
        </w:rPr>
        <w:t>Transportation &amp; Infrastructure</w:t>
      </w:r>
    </w:p>
    <w:p w:rsidR="00DA3091" w:rsidRPr="00DA3091" w:rsidRDefault="00DA3091" w:rsidP="00DA3091">
      <w:pPr>
        <w:spacing w:after="0" w:line="240" w:lineRule="auto"/>
        <w:textAlignment w:val="baseline"/>
        <w:rPr>
          <w:rFonts w:ascii="Arial" w:eastAsia="Times New Roman" w:hAnsi="Arial" w:cs="Arial"/>
          <w:color w:val="666666"/>
          <w:sz w:val="21"/>
          <w:szCs w:val="21"/>
        </w:rPr>
      </w:pPr>
      <w:r w:rsidRPr="00DA3091">
        <w:rPr>
          <w:rFonts w:ascii="Arial" w:eastAsia="Times New Roman" w:hAnsi="Arial" w:cs="Arial"/>
          <w:b/>
          <w:bCs/>
          <w:color w:val="666666"/>
          <w:sz w:val="21"/>
          <w:szCs w:val="21"/>
          <w:bdr w:val="none" w:sz="0" w:space="0" w:color="auto" w:frame="1"/>
        </w:rPr>
        <w:t>State</w:t>
      </w:r>
    </w:p>
    <w:p w:rsidR="00DA3091" w:rsidRPr="00DA3091" w:rsidRDefault="00DA3091" w:rsidP="00DA3091">
      <w:pPr>
        <w:numPr>
          <w:ilvl w:val="0"/>
          <w:numId w:val="12"/>
        </w:numPr>
        <w:spacing w:after="0" w:line="390" w:lineRule="atLeast"/>
        <w:ind w:left="375"/>
        <w:textAlignment w:val="baseline"/>
        <w:rPr>
          <w:rFonts w:ascii="Arial" w:eastAsia="Times New Roman" w:hAnsi="Arial" w:cs="Arial"/>
          <w:color w:val="666666"/>
          <w:sz w:val="21"/>
          <w:szCs w:val="21"/>
        </w:rPr>
      </w:pPr>
      <w:r w:rsidRPr="00DA3091">
        <w:rPr>
          <w:rFonts w:ascii="Arial" w:eastAsia="Times New Roman" w:hAnsi="Arial" w:cs="Arial"/>
          <w:color w:val="666666"/>
          <w:sz w:val="21"/>
          <w:szCs w:val="21"/>
        </w:rPr>
        <w:t>Advocates the use of all of the Transportation Trust Funds available to support transportation projects in the FDOT work program.</w:t>
      </w:r>
    </w:p>
    <w:p w:rsidR="00DA3091" w:rsidRPr="00DA3091" w:rsidRDefault="00DA3091" w:rsidP="00DA3091">
      <w:pPr>
        <w:numPr>
          <w:ilvl w:val="0"/>
          <w:numId w:val="12"/>
        </w:numPr>
        <w:spacing w:after="0" w:line="390" w:lineRule="atLeast"/>
        <w:ind w:left="375"/>
        <w:textAlignment w:val="baseline"/>
        <w:rPr>
          <w:rFonts w:ascii="Arial" w:eastAsia="Times New Roman" w:hAnsi="Arial" w:cs="Arial"/>
          <w:color w:val="666666"/>
          <w:sz w:val="21"/>
          <w:szCs w:val="21"/>
        </w:rPr>
      </w:pPr>
      <w:r w:rsidRPr="00DA3091">
        <w:rPr>
          <w:rFonts w:ascii="Arial" w:eastAsia="Times New Roman" w:hAnsi="Arial" w:cs="Arial"/>
          <w:color w:val="666666"/>
          <w:sz w:val="21"/>
          <w:szCs w:val="21"/>
        </w:rPr>
        <w:t>Supports expansion of east-west state highways including SR 64, SR 70, and 44th Avenue, and county road 683.</w:t>
      </w:r>
    </w:p>
    <w:p w:rsidR="00DA3091" w:rsidRPr="00DA3091" w:rsidRDefault="00DA3091" w:rsidP="00DA3091">
      <w:pPr>
        <w:numPr>
          <w:ilvl w:val="0"/>
          <w:numId w:val="12"/>
        </w:numPr>
        <w:spacing w:after="0" w:line="390" w:lineRule="atLeast"/>
        <w:ind w:left="375"/>
        <w:textAlignment w:val="baseline"/>
        <w:rPr>
          <w:rFonts w:ascii="Arial" w:eastAsia="Times New Roman" w:hAnsi="Arial" w:cs="Arial"/>
          <w:color w:val="666666"/>
          <w:sz w:val="21"/>
          <w:szCs w:val="21"/>
        </w:rPr>
      </w:pPr>
      <w:r w:rsidRPr="00DA3091">
        <w:rPr>
          <w:rFonts w:ascii="Arial" w:eastAsia="Times New Roman" w:hAnsi="Arial" w:cs="Arial"/>
          <w:color w:val="666666"/>
          <w:sz w:val="21"/>
          <w:szCs w:val="21"/>
        </w:rPr>
        <w:t xml:space="preserve">Supports funding and expediting the replacement of the </w:t>
      </w:r>
      <w:proofErr w:type="spellStart"/>
      <w:r w:rsidRPr="00DA3091">
        <w:rPr>
          <w:rFonts w:ascii="Arial" w:eastAsia="Times New Roman" w:hAnsi="Arial" w:cs="Arial"/>
          <w:color w:val="666666"/>
          <w:sz w:val="21"/>
          <w:szCs w:val="21"/>
        </w:rPr>
        <w:t>DeSoto</w:t>
      </w:r>
      <w:proofErr w:type="spellEnd"/>
      <w:r w:rsidRPr="00DA3091">
        <w:rPr>
          <w:rFonts w:ascii="Arial" w:eastAsia="Times New Roman" w:hAnsi="Arial" w:cs="Arial"/>
          <w:color w:val="666666"/>
          <w:sz w:val="21"/>
          <w:szCs w:val="21"/>
        </w:rPr>
        <w:t xml:space="preserve"> Bridge and consideration of all alternatives that will maximize north/south capacity on the U.S. 41 corridor.</w:t>
      </w:r>
    </w:p>
    <w:p w:rsidR="00DA3091" w:rsidRPr="00DA3091" w:rsidRDefault="00DA3091" w:rsidP="00DA3091">
      <w:pPr>
        <w:numPr>
          <w:ilvl w:val="0"/>
          <w:numId w:val="12"/>
        </w:numPr>
        <w:spacing w:after="0" w:line="390" w:lineRule="atLeast"/>
        <w:ind w:left="375"/>
        <w:textAlignment w:val="baseline"/>
        <w:rPr>
          <w:rFonts w:ascii="Arial" w:eastAsia="Times New Roman" w:hAnsi="Arial" w:cs="Arial"/>
          <w:color w:val="666666"/>
          <w:sz w:val="21"/>
          <w:szCs w:val="21"/>
        </w:rPr>
      </w:pPr>
      <w:r w:rsidRPr="00DA3091">
        <w:rPr>
          <w:rFonts w:ascii="Arial" w:eastAsia="Times New Roman" w:hAnsi="Arial" w:cs="Arial"/>
          <w:color w:val="666666"/>
          <w:sz w:val="21"/>
          <w:szCs w:val="21"/>
        </w:rPr>
        <w:t>Supports funding the construction phase of the Anna Maria and Cortez Bridge projects including a ‘bus-on-shoulder’ lane for emergency vehicles and future transit alternatives.</w:t>
      </w:r>
    </w:p>
    <w:p w:rsidR="00DA3091" w:rsidRPr="00DA3091" w:rsidRDefault="00DA3091" w:rsidP="00DA3091">
      <w:pPr>
        <w:numPr>
          <w:ilvl w:val="0"/>
          <w:numId w:val="12"/>
        </w:numPr>
        <w:spacing w:after="0" w:line="390" w:lineRule="atLeast"/>
        <w:ind w:left="375"/>
        <w:textAlignment w:val="baseline"/>
        <w:rPr>
          <w:rFonts w:ascii="Arial" w:eastAsia="Times New Roman" w:hAnsi="Arial" w:cs="Arial"/>
          <w:color w:val="666666"/>
          <w:sz w:val="21"/>
          <w:szCs w:val="21"/>
        </w:rPr>
      </w:pPr>
      <w:r w:rsidRPr="00DA3091">
        <w:rPr>
          <w:rFonts w:ascii="Arial" w:eastAsia="Times New Roman" w:hAnsi="Arial" w:cs="Arial"/>
          <w:color w:val="666666"/>
          <w:sz w:val="21"/>
          <w:szCs w:val="21"/>
        </w:rPr>
        <w:t>Supports measures that increase broadband accessibility including encouraging private investment in the deployment of infrastructure in rural and underserved areas.</w:t>
      </w:r>
    </w:p>
    <w:p w:rsidR="00DA3091" w:rsidRDefault="00DA3091" w:rsidP="00DA3091">
      <w:pPr>
        <w:spacing w:after="0" w:line="240" w:lineRule="auto"/>
        <w:textAlignment w:val="baseline"/>
        <w:rPr>
          <w:rFonts w:ascii="Arial" w:eastAsia="Times New Roman" w:hAnsi="Arial" w:cs="Arial"/>
          <w:b/>
          <w:bCs/>
          <w:color w:val="666666"/>
          <w:sz w:val="21"/>
          <w:szCs w:val="21"/>
          <w:bdr w:val="none" w:sz="0" w:space="0" w:color="auto" w:frame="1"/>
        </w:rPr>
      </w:pPr>
    </w:p>
    <w:p w:rsidR="00DA3091" w:rsidRDefault="00DA3091" w:rsidP="00DA3091">
      <w:pPr>
        <w:spacing w:after="0" w:line="240" w:lineRule="auto"/>
        <w:textAlignment w:val="baseline"/>
        <w:rPr>
          <w:rFonts w:ascii="Arial" w:eastAsia="Times New Roman" w:hAnsi="Arial" w:cs="Arial"/>
          <w:b/>
          <w:bCs/>
          <w:color w:val="666666"/>
          <w:sz w:val="21"/>
          <w:szCs w:val="21"/>
          <w:bdr w:val="none" w:sz="0" w:space="0" w:color="auto" w:frame="1"/>
        </w:rPr>
      </w:pPr>
    </w:p>
    <w:p w:rsidR="00DA3091" w:rsidRDefault="00DA3091" w:rsidP="00DA3091">
      <w:pPr>
        <w:spacing w:after="0" w:line="240" w:lineRule="auto"/>
        <w:textAlignment w:val="baseline"/>
        <w:rPr>
          <w:rFonts w:ascii="Arial" w:eastAsia="Times New Roman" w:hAnsi="Arial" w:cs="Arial"/>
          <w:b/>
          <w:bCs/>
          <w:color w:val="666666"/>
          <w:sz w:val="21"/>
          <w:szCs w:val="21"/>
          <w:bdr w:val="none" w:sz="0" w:space="0" w:color="auto" w:frame="1"/>
        </w:rPr>
      </w:pPr>
    </w:p>
    <w:p w:rsidR="00DA3091" w:rsidRDefault="00DA3091" w:rsidP="00DA3091">
      <w:pPr>
        <w:spacing w:after="0" w:line="240" w:lineRule="auto"/>
        <w:textAlignment w:val="baseline"/>
        <w:rPr>
          <w:rFonts w:ascii="Arial" w:eastAsia="Times New Roman" w:hAnsi="Arial" w:cs="Arial"/>
          <w:b/>
          <w:bCs/>
          <w:color w:val="666666"/>
          <w:sz w:val="21"/>
          <w:szCs w:val="21"/>
          <w:bdr w:val="none" w:sz="0" w:space="0" w:color="auto" w:frame="1"/>
        </w:rPr>
      </w:pPr>
    </w:p>
    <w:p w:rsidR="00DA3091" w:rsidRPr="00DA3091" w:rsidRDefault="00DA3091" w:rsidP="00DA3091">
      <w:pPr>
        <w:spacing w:after="0" w:line="240" w:lineRule="auto"/>
        <w:textAlignment w:val="baseline"/>
        <w:rPr>
          <w:rFonts w:ascii="Arial" w:eastAsia="Times New Roman" w:hAnsi="Arial" w:cs="Arial"/>
          <w:color w:val="666666"/>
          <w:sz w:val="21"/>
          <w:szCs w:val="21"/>
        </w:rPr>
      </w:pPr>
      <w:bookmarkStart w:id="0" w:name="_GoBack"/>
      <w:bookmarkEnd w:id="0"/>
      <w:r w:rsidRPr="00DA3091">
        <w:rPr>
          <w:rFonts w:ascii="Arial" w:eastAsia="Times New Roman" w:hAnsi="Arial" w:cs="Arial"/>
          <w:b/>
          <w:bCs/>
          <w:color w:val="666666"/>
          <w:sz w:val="21"/>
          <w:szCs w:val="21"/>
          <w:bdr w:val="none" w:sz="0" w:space="0" w:color="auto" w:frame="1"/>
        </w:rPr>
        <w:lastRenderedPageBreak/>
        <w:t>Federal</w:t>
      </w:r>
    </w:p>
    <w:p w:rsidR="00DA3091" w:rsidRPr="00DA3091" w:rsidRDefault="00DA3091" w:rsidP="00DA3091">
      <w:pPr>
        <w:numPr>
          <w:ilvl w:val="0"/>
          <w:numId w:val="13"/>
        </w:numPr>
        <w:spacing w:after="0" w:line="390" w:lineRule="atLeast"/>
        <w:ind w:left="375"/>
        <w:textAlignment w:val="baseline"/>
        <w:rPr>
          <w:rFonts w:ascii="Arial" w:eastAsia="Times New Roman" w:hAnsi="Arial" w:cs="Arial"/>
          <w:color w:val="666666"/>
          <w:sz w:val="21"/>
          <w:szCs w:val="21"/>
        </w:rPr>
      </w:pPr>
      <w:r w:rsidRPr="00DA3091">
        <w:rPr>
          <w:rFonts w:ascii="Arial" w:eastAsia="Times New Roman" w:hAnsi="Arial" w:cs="Arial"/>
          <w:color w:val="666666"/>
          <w:sz w:val="21"/>
          <w:szCs w:val="21"/>
        </w:rPr>
        <w:t>Supports legislation that authorizes a sustainable revenue stream, including collection of funding from all modes of transportation, for local and state governments to improve aging transportation infrastructure.</w:t>
      </w:r>
    </w:p>
    <w:p w:rsidR="00DA3091" w:rsidRPr="00DA3091" w:rsidRDefault="00DA3091" w:rsidP="00DA3091">
      <w:pPr>
        <w:numPr>
          <w:ilvl w:val="0"/>
          <w:numId w:val="13"/>
        </w:numPr>
        <w:spacing w:after="0" w:line="390" w:lineRule="atLeast"/>
        <w:ind w:left="375"/>
        <w:textAlignment w:val="baseline"/>
        <w:rPr>
          <w:rFonts w:ascii="Arial" w:eastAsia="Times New Roman" w:hAnsi="Arial" w:cs="Arial"/>
          <w:color w:val="666666"/>
          <w:sz w:val="21"/>
          <w:szCs w:val="21"/>
        </w:rPr>
      </w:pPr>
      <w:r w:rsidRPr="00DA3091">
        <w:rPr>
          <w:rFonts w:ascii="Arial" w:eastAsia="Times New Roman" w:hAnsi="Arial" w:cs="Arial"/>
          <w:color w:val="666666"/>
          <w:sz w:val="21"/>
          <w:szCs w:val="21"/>
        </w:rPr>
        <w:t>Supports federal funding for continued operation and maintenance of the Manatee Harbor entrance channel including adequate dredged material disposal capacity at Port Manatee.</w:t>
      </w:r>
    </w:p>
    <w:p w:rsidR="00DA3091" w:rsidRPr="00DA3091" w:rsidRDefault="00DA3091" w:rsidP="00DA3091">
      <w:pPr>
        <w:numPr>
          <w:ilvl w:val="0"/>
          <w:numId w:val="13"/>
        </w:numPr>
        <w:spacing w:after="100" w:line="390" w:lineRule="atLeast"/>
        <w:ind w:left="375"/>
        <w:textAlignment w:val="baseline"/>
        <w:rPr>
          <w:rFonts w:ascii="Arial" w:eastAsia="Times New Roman" w:hAnsi="Arial" w:cs="Arial"/>
          <w:color w:val="666666"/>
          <w:sz w:val="21"/>
          <w:szCs w:val="21"/>
        </w:rPr>
      </w:pPr>
      <w:r w:rsidRPr="00DA3091">
        <w:rPr>
          <w:rFonts w:ascii="Arial" w:eastAsia="Times New Roman" w:hAnsi="Arial" w:cs="Arial"/>
          <w:color w:val="666666"/>
          <w:sz w:val="21"/>
          <w:szCs w:val="21"/>
        </w:rPr>
        <w:t>Supports funding for coastal resiliency needs, including the analysis of surface and sub-surface infrastructure.</w:t>
      </w:r>
    </w:p>
    <w:p w:rsidR="00DE4799" w:rsidRDefault="00DA3091"/>
    <w:sectPr w:rsidR="00DE47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461E"/>
    <w:multiLevelType w:val="multilevel"/>
    <w:tmpl w:val="6BC87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191C2D"/>
    <w:multiLevelType w:val="multilevel"/>
    <w:tmpl w:val="44969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E550AE"/>
    <w:multiLevelType w:val="multilevel"/>
    <w:tmpl w:val="EF124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FF432EE"/>
    <w:multiLevelType w:val="multilevel"/>
    <w:tmpl w:val="38068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4413768"/>
    <w:multiLevelType w:val="multilevel"/>
    <w:tmpl w:val="80F83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5B20E9E"/>
    <w:multiLevelType w:val="multilevel"/>
    <w:tmpl w:val="054EF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B9D6E17"/>
    <w:multiLevelType w:val="multilevel"/>
    <w:tmpl w:val="6AACC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BA8788E"/>
    <w:multiLevelType w:val="multilevel"/>
    <w:tmpl w:val="61CAD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AAE5E32"/>
    <w:multiLevelType w:val="multilevel"/>
    <w:tmpl w:val="EAB00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4D76B4F"/>
    <w:multiLevelType w:val="multilevel"/>
    <w:tmpl w:val="0F3AA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0181868"/>
    <w:multiLevelType w:val="multilevel"/>
    <w:tmpl w:val="21AC3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112190A"/>
    <w:multiLevelType w:val="multilevel"/>
    <w:tmpl w:val="84E25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6491258"/>
    <w:multiLevelType w:val="multilevel"/>
    <w:tmpl w:val="E8BC0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10"/>
  </w:num>
  <w:num w:numId="4">
    <w:abstractNumId w:val="7"/>
  </w:num>
  <w:num w:numId="5">
    <w:abstractNumId w:val="12"/>
  </w:num>
  <w:num w:numId="6">
    <w:abstractNumId w:val="6"/>
  </w:num>
  <w:num w:numId="7">
    <w:abstractNumId w:val="2"/>
  </w:num>
  <w:num w:numId="8">
    <w:abstractNumId w:val="3"/>
  </w:num>
  <w:num w:numId="9">
    <w:abstractNumId w:val="4"/>
  </w:num>
  <w:num w:numId="10">
    <w:abstractNumId w:val="5"/>
  </w:num>
  <w:num w:numId="11">
    <w:abstractNumId w:val="9"/>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091"/>
    <w:rsid w:val="004252F1"/>
    <w:rsid w:val="009B3048"/>
    <w:rsid w:val="00DA3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A30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A30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A309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309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A309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A309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A30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A309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A30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A30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A309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309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A309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A309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A30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A30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355413">
      <w:bodyDiv w:val="1"/>
      <w:marLeft w:val="0"/>
      <w:marRight w:val="0"/>
      <w:marTop w:val="0"/>
      <w:marBottom w:val="0"/>
      <w:divBdr>
        <w:top w:val="none" w:sz="0" w:space="0" w:color="auto"/>
        <w:left w:val="none" w:sz="0" w:space="0" w:color="auto"/>
        <w:bottom w:val="none" w:sz="0" w:space="0" w:color="auto"/>
        <w:right w:val="none" w:sz="0" w:space="0" w:color="auto"/>
      </w:divBdr>
      <w:divsChild>
        <w:div w:id="1695761890">
          <w:marLeft w:val="0"/>
          <w:marRight w:val="0"/>
          <w:marTop w:val="0"/>
          <w:marBottom w:val="0"/>
          <w:divBdr>
            <w:top w:val="none" w:sz="0" w:space="0" w:color="auto"/>
            <w:left w:val="none" w:sz="0" w:space="0" w:color="auto"/>
            <w:bottom w:val="none" w:sz="0" w:space="0" w:color="auto"/>
            <w:right w:val="none" w:sz="0" w:space="0" w:color="auto"/>
          </w:divBdr>
          <w:divsChild>
            <w:div w:id="1743989409">
              <w:marLeft w:val="0"/>
              <w:marRight w:val="0"/>
              <w:marTop w:val="100"/>
              <w:marBottom w:val="100"/>
              <w:divBdr>
                <w:top w:val="none" w:sz="0" w:space="0" w:color="auto"/>
                <w:left w:val="none" w:sz="0" w:space="0" w:color="auto"/>
                <w:bottom w:val="none" w:sz="0" w:space="0" w:color="auto"/>
                <w:right w:val="none" w:sz="0" w:space="0" w:color="auto"/>
              </w:divBdr>
              <w:divsChild>
                <w:div w:id="1562911052">
                  <w:marLeft w:val="0"/>
                  <w:marRight w:val="0"/>
                  <w:marTop w:val="0"/>
                  <w:marBottom w:val="0"/>
                  <w:divBdr>
                    <w:top w:val="none" w:sz="0" w:space="0" w:color="auto"/>
                    <w:left w:val="none" w:sz="0" w:space="0" w:color="auto"/>
                    <w:bottom w:val="none" w:sz="0" w:space="0" w:color="auto"/>
                    <w:right w:val="none" w:sz="0" w:space="0" w:color="auto"/>
                  </w:divBdr>
                  <w:divsChild>
                    <w:div w:id="116077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136706">
          <w:marLeft w:val="0"/>
          <w:marRight w:val="0"/>
          <w:marTop w:val="0"/>
          <w:marBottom w:val="0"/>
          <w:divBdr>
            <w:top w:val="none" w:sz="0" w:space="0" w:color="auto"/>
            <w:left w:val="none" w:sz="0" w:space="0" w:color="auto"/>
            <w:bottom w:val="none" w:sz="0" w:space="0" w:color="auto"/>
            <w:right w:val="none" w:sz="0" w:space="0" w:color="auto"/>
          </w:divBdr>
          <w:divsChild>
            <w:div w:id="1604462106">
              <w:marLeft w:val="0"/>
              <w:marRight w:val="0"/>
              <w:marTop w:val="100"/>
              <w:marBottom w:val="100"/>
              <w:divBdr>
                <w:top w:val="none" w:sz="0" w:space="0" w:color="auto"/>
                <w:left w:val="none" w:sz="0" w:space="0" w:color="auto"/>
                <w:bottom w:val="none" w:sz="0" w:space="0" w:color="auto"/>
                <w:right w:val="none" w:sz="0" w:space="0" w:color="auto"/>
              </w:divBdr>
              <w:divsChild>
                <w:div w:id="1401094326">
                  <w:marLeft w:val="0"/>
                  <w:marRight w:val="0"/>
                  <w:marTop w:val="0"/>
                  <w:marBottom w:val="0"/>
                  <w:divBdr>
                    <w:top w:val="none" w:sz="0" w:space="0" w:color="auto"/>
                    <w:left w:val="none" w:sz="0" w:space="0" w:color="auto"/>
                    <w:bottom w:val="none" w:sz="0" w:space="0" w:color="auto"/>
                    <w:right w:val="none" w:sz="0" w:space="0" w:color="auto"/>
                  </w:divBdr>
                  <w:divsChild>
                    <w:div w:id="17157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1270</Words>
  <Characters>7240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2021-02-04T20:30:00Z</dcterms:created>
  <dcterms:modified xsi:type="dcterms:W3CDTF">2021-02-04T20:32:00Z</dcterms:modified>
</cp:coreProperties>
</file>